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9A003" w14:textId="7B095952" w:rsidR="00916443" w:rsidRPr="00384846" w:rsidRDefault="00916443" w:rsidP="00916443">
      <w:pPr>
        <w:spacing w:line="240" w:lineRule="auto"/>
        <w:jc w:val="center"/>
        <w:rPr>
          <w:rFonts w:ascii="Arial" w:hAnsi="Arial" w:cs="Arial"/>
          <w:b/>
          <w:bCs/>
          <w:sz w:val="20"/>
          <w:szCs w:val="20"/>
        </w:rPr>
      </w:pPr>
      <w:r w:rsidRPr="00384846">
        <w:rPr>
          <w:rFonts w:ascii="Arial" w:hAnsi="Arial" w:cs="Arial"/>
          <w:b/>
          <w:bCs/>
          <w:sz w:val="20"/>
          <w:szCs w:val="20"/>
        </w:rPr>
        <w:t xml:space="preserve">UMOWA </w:t>
      </w:r>
      <w:r>
        <w:rPr>
          <w:rFonts w:ascii="Arial" w:hAnsi="Arial" w:cs="Arial"/>
          <w:b/>
          <w:bCs/>
          <w:sz w:val="20"/>
          <w:szCs w:val="20"/>
        </w:rPr>
        <w:t>KOMISU</w:t>
      </w:r>
      <w:r w:rsidRPr="00384846">
        <w:rPr>
          <w:rFonts w:ascii="Arial" w:hAnsi="Arial" w:cs="Arial"/>
          <w:b/>
          <w:bCs/>
          <w:sz w:val="20"/>
          <w:szCs w:val="20"/>
        </w:rPr>
        <w:t xml:space="preserve"> </w:t>
      </w:r>
    </w:p>
    <w:p w14:paraId="51FC443E" w14:textId="77777777" w:rsidR="00916443" w:rsidRDefault="00916443" w:rsidP="00916443">
      <w:pPr>
        <w:spacing w:line="240" w:lineRule="auto"/>
        <w:jc w:val="both"/>
        <w:rPr>
          <w:rFonts w:ascii="Arial" w:hAnsi="Arial" w:cs="Arial"/>
          <w:sz w:val="20"/>
          <w:szCs w:val="20"/>
        </w:rPr>
      </w:pPr>
    </w:p>
    <w:p w14:paraId="55D2DE5B" w14:textId="77777777" w:rsidR="00916443" w:rsidRPr="00384846" w:rsidRDefault="00916443" w:rsidP="00916443">
      <w:pPr>
        <w:spacing w:line="240" w:lineRule="auto"/>
        <w:jc w:val="both"/>
        <w:rPr>
          <w:rFonts w:ascii="Arial" w:hAnsi="Arial" w:cs="Arial"/>
          <w:sz w:val="20"/>
          <w:szCs w:val="20"/>
        </w:rPr>
      </w:pPr>
      <w:r w:rsidRPr="00384846">
        <w:rPr>
          <w:rFonts w:ascii="Arial" w:hAnsi="Arial" w:cs="Arial"/>
          <w:sz w:val="20"/>
          <w:szCs w:val="20"/>
        </w:rPr>
        <w:t xml:space="preserve">zawarta w dniu </w:t>
      </w:r>
      <w:r w:rsidRPr="00384846">
        <w:rPr>
          <w:rFonts w:ascii="Arial" w:hAnsi="Arial" w:cs="Arial"/>
          <w:sz w:val="20"/>
          <w:szCs w:val="20"/>
          <w:highlight w:val="yellow"/>
        </w:rPr>
        <w:t>…</w:t>
      </w:r>
      <w:r w:rsidRPr="00384846">
        <w:rPr>
          <w:rFonts w:ascii="Arial" w:hAnsi="Arial" w:cs="Arial"/>
          <w:sz w:val="20"/>
          <w:szCs w:val="20"/>
        </w:rPr>
        <w:t xml:space="preserve"> w </w:t>
      </w:r>
      <w:r w:rsidRPr="00384846">
        <w:rPr>
          <w:rFonts w:ascii="Arial" w:hAnsi="Arial" w:cs="Arial"/>
          <w:sz w:val="20"/>
          <w:szCs w:val="20"/>
          <w:highlight w:val="yellow"/>
        </w:rPr>
        <w:t>…</w:t>
      </w:r>
      <w:r w:rsidRPr="00384846">
        <w:rPr>
          <w:rFonts w:ascii="Arial" w:hAnsi="Arial" w:cs="Arial"/>
          <w:sz w:val="20"/>
          <w:szCs w:val="20"/>
        </w:rPr>
        <w:t>, pomiędzy:</w:t>
      </w:r>
    </w:p>
    <w:p w14:paraId="16812E26" w14:textId="2190B6A3" w:rsidR="00916443" w:rsidRPr="00C414FE" w:rsidRDefault="00916443" w:rsidP="00916443">
      <w:pPr>
        <w:spacing w:line="240" w:lineRule="auto"/>
        <w:jc w:val="both"/>
        <w:rPr>
          <w:rFonts w:ascii="Arial" w:hAnsi="Arial" w:cs="Arial"/>
          <w:sz w:val="20"/>
          <w:szCs w:val="20"/>
          <w:lang w:val="en-GB"/>
        </w:rPr>
      </w:pPr>
      <w:r>
        <w:rPr>
          <w:rFonts w:ascii="Arial" w:hAnsi="Arial" w:cs="Arial"/>
          <w:b/>
          <w:bCs/>
          <w:sz w:val="20"/>
          <w:szCs w:val="20"/>
          <w:lang w:val="en-GB"/>
        </w:rPr>
        <w:t>CONSIGNMENT</w:t>
      </w:r>
      <w:r w:rsidRPr="00916443">
        <w:rPr>
          <w:rFonts w:ascii="Arial" w:hAnsi="Arial" w:cs="Arial"/>
          <w:b/>
          <w:bCs/>
          <w:sz w:val="20"/>
          <w:szCs w:val="20"/>
          <w:lang w:val="en-GB"/>
        </w:rPr>
        <w:t xml:space="preserve"> </w:t>
      </w:r>
      <w:r>
        <w:rPr>
          <w:rFonts w:ascii="Arial" w:hAnsi="Arial" w:cs="Arial"/>
          <w:b/>
          <w:bCs/>
          <w:sz w:val="20"/>
          <w:szCs w:val="20"/>
          <w:lang w:val="en-GB"/>
        </w:rPr>
        <w:t>AGREEMENT</w:t>
      </w:r>
    </w:p>
    <w:p w14:paraId="4DF90F43" w14:textId="77777777" w:rsidR="00916443" w:rsidRDefault="00916443" w:rsidP="00916443">
      <w:pPr>
        <w:spacing w:line="240" w:lineRule="auto"/>
        <w:jc w:val="both"/>
        <w:rPr>
          <w:rFonts w:ascii="Arial" w:hAnsi="Arial" w:cs="Arial"/>
          <w:sz w:val="20"/>
          <w:szCs w:val="20"/>
          <w:lang w:val="en-GB"/>
        </w:rPr>
      </w:pPr>
    </w:p>
    <w:p w14:paraId="74D42DA3" w14:textId="32CBC2B3" w:rsidR="00916443" w:rsidRPr="00C414FE" w:rsidRDefault="00916443" w:rsidP="00916443">
      <w:pPr>
        <w:spacing w:line="240" w:lineRule="auto"/>
        <w:jc w:val="both"/>
        <w:rPr>
          <w:rFonts w:ascii="Arial" w:hAnsi="Arial" w:cs="Arial"/>
          <w:sz w:val="20"/>
          <w:szCs w:val="20"/>
          <w:lang w:val="en-GB"/>
        </w:rPr>
        <w:sectPr w:rsidR="00916443" w:rsidRPr="00C414FE" w:rsidSect="00916443">
          <w:pgSz w:w="11906" w:h="16838"/>
          <w:pgMar w:top="1417" w:right="1417" w:bottom="1417" w:left="1417" w:header="708" w:footer="708" w:gutter="0"/>
          <w:cols w:num="2" w:space="708"/>
          <w:docGrid w:linePitch="360"/>
        </w:sectPr>
      </w:pPr>
      <w:r w:rsidRPr="00C414FE">
        <w:rPr>
          <w:rFonts w:ascii="Arial" w:hAnsi="Arial" w:cs="Arial"/>
          <w:sz w:val="20"/>
          <w:szCs w:val="20"/>
          <w:lang w:val="en-GB"/>
        </w:rPr>
        <w:t xml:space="preserve">concluded on </w:t>
      </w:r>
      <w:r w:rsidRPr="00C414FE">
        <w:rPr>
          <w:rFonts w:ascii="Arial" w:hAnsi="Arial" w:cs="Arial"/>
          <w:sz w:val="20"/>
          <w:szCs w:val="20"/>
          <w:highlight w:val="yellow"/>
          <w:lang w:val="en-GB"/>
        </w:rPr>
        <w:t>…</w:t>
      </w:r>
      <w:r w:rsidRPr="00C414FE">
        <w:rPr>
          <w:rFonts w:ascii="Arial" w:hAnsi="Arial" w:cs="Arial"/>
          <w:sz w:val="20"/>
          <w:szCs w:val="20"/>
          <w:lang w:val="en-GB"/>
        </w:rPr>
        <w:t xml:space="preserve"> in </w:t>
      </w:r>
      <w:r w:rsidRPr="00C414FE">
        <w:rPr>
          <w:rFonts w:ascii="Arial" w:hAnsi="Arial" w:cs="Arial"/>
          <w:sz w:val="20"/>
          <w:szCs w:val="20"/>
          <w:highlight w:val="yellow"/>
          <w:lang w:val="en-GB"/>
        </w:rPr>
        <w:t>…</w:t>
      </w:r>
      <w:r w:rsidRPr="00C414FE">
        <w:rPr>
          <w:rFonts w:ascii="Arial" w:hAnsi="Arial" w:cs="Arial"/>
          <w:sz w:val="20"/>
          <w:szCs w:val="20"/>
          <w:lang w:val="en-GB"/>
        </w:rPr>
        <w:t xml:space="preserve"> ,between</w:t>
      </w:r>
    </w:p>
    <w:p w14:paraId="0AE7AB26" w14:textId="77777777" w:rsidR="00916443" w:rsidRPr="001A0457" w:rsidRDefault="00916443" w:rsidP="00916443">
      <w:pPr>
        <w:spacing w:line="240" w:lineRule="auto"/>
        <w:jc w:val="both"/>
        <w:rPr>
          <w:rFonts w:ascii="Arial" w:hAnsi="Arial" w:cs="Arial"/>
          <w:sz w:val="20"/>
          <w:szCs w:val="20"/>
          <w:lang w:val="en-GB"/>
        </w:rPr>
      </w:pPr>
    </w:p>
    <w:p w14:paraId="749D77B1" w14:textId="77777777" w:rsidR="00916443" w:rsidRDefault="00916443" w:rsidP="00916443">
      <w:pPr>
        <w:spacing w:line="240" w:lineRule="auto"/>
        <w:jc w:val="both"/>
        <w:rPr>
          <w:rFonts w:ascii="Arial" w:hAnsi="Arial" w:cs="Arial"/>
          <w:sz w:val="20"/>
          <w:szCs w:val="20"/>
          <w:lang w:val="en-GB"/>
        </w:rPr>
        <w:sectPr w:rsidR="00916443" w:rsidSect="00916443">
          <w:type w:val="continuous"/>
          <w:pgSz w:w="11906" w:h="16838"/>
          <w:pgMar w:top="1417" w:right="1417" w:bottom="1417" w:left="1417" w:header="708" w:footer="708" w:gutter="0"/>
          <w:cols w:num="2" w:space="708"/>
          <w:docGrid w:linePitch="360"/>
        </w:sectPr>
      </w:pPr>
    </w:p>
    <w:tbl>
      <w:tblPr>
        <w:tblStyle w:val="Tabela-Siatka"/>
        <w:tblW w:w="90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56"/>
        <w:gridCol w:w="5811"/>
      </w:tblGrid>
      <w:tr w:rsidR="00916443" w:rsidRPr="00384846" w14:paraId="69E22EAE" w14:textId="77777777" w:rsidTr="00FE77C1">
        <w:tc>
          <w:tcPr>
            <w:tcW w:w="3256" w:type="dxa"/>
          </w:tcPr>
          <w:p w14:paraId="5805A58E" w14:textId="77777777" w:rsidR="00916443" w:rsidRPr="00384846" w:rsidRDefault="00916443" w:rsidP="00FE77C1">
            <w:pPr>
              <w:jc w:val="both"/>
              <w:rPr>
                <w:rFonts w:ascii="Arial" w:hAnsi="Arial" w:cs="Arial"/>
                <w:sz w:val="20"/>
                <w:szCs w:val="20"/>
              </w:rPr>
            </w:pPr>
            <w:r w:rsidRPr="00384846">
              <w:rPr>
                <w:rFonts w:ascii="Arial" w:hAnsi="Arial" w:cs="Arial"/>
                <w:sz w:val="20"/>
                <w:szCs w:val="20"/>
              </w:rPr>
              <w:t xml:space="preserve">imię i nazwisko / </w:t>
            </w:r>
            <w:r w:rsidRPr="00384846">
              <w:rPr>
                <w:rFonts w:ascii="Arial" w:hAnsi="Arial" w:cs="Arial"/>
                <w:color w:val="595959" w:themeColor="text1" w:themeTint="A6"/>
                <w:sz w:val="18"/>
                <w:szCs w:val="18"/>
              </w:rPr>
              <w:t xml:space="preserve">Full </w:t>
            </w:r>
            <w:proofErr w:type="spellStart"/>
            <w:r w:rsidRPr="00384846">
              <w:rPr>
                <w:rFonts w:ascii="Arial" w:hAnsi="Arial" w:cs="Arial"/>
                <w:color w:val="595959" w:themeColor="text1" w:themeTint="A6"/>
                <w:sz w:val="18"/>
                <w:szCs w:val="18"/>
              </w:rPr>
              <w:t>name</w:t>
            </w:r>
            <w:proofErr w:type="spellEnd"/>
          </w:p>
        </w:tc>
        <w:tc>
          <w:tcPr>
            <w:tcW w:w="5811" w:type="dxa"/>
          </w:tcPr>
          <w:p w14:paraId="6BAD13EC" w14:textId="77777777" w:rsidR="00916443" w:rsidRPr="00384846" w:rsidRDefault="00916443" w:rsidP="00FE77C1">
            <w:pPr>
              <w:jc w:val="both"/>
              <w:rPr>
                <w:rFonts w:ascii="Arial" w:hAnsi="Arial" w:cs="Arial"/>
                <w:sz w:val="20"/>
                <w:szCs w:val="20"/>
              </w:rPr>
            </w:pPr>
          </w:p>
        </w:tc>
      </w:tr>
      <w:tr w:rsidR="00916443" w:rsidRPr="00384846" w14:paraId="4847DBD9" w14:textId="77777777" w:rsidTr="00FE77C1">
        <w:tc>
          <w:tcPr>
            <w:tcW w:w="3256" w:type="dxa"/>
          </w:tcPr>
          <w:p w14:paraId="2525C36C" w14:textId="77777777" w:rsidR="00916443" w:rsidRPr="00384846" w:rsidRDefault="00916443" w:rsidP="00FE77C1">
            <w:pPr>
              <w:jc w:val="both"/>
              <w:rPr>
                <w:rFonts w:ascii="Arial" w:hAnsi="Arial" w:cs="Arial"/>
                <w:sz w:val="20"/>
                <w:szCs w:val="20"/>
              </w:rPr>
            </w:pPr>
            <w:r w:rsidRPr="00384846">
              <w:rPr>
                <w:rFonts w:ascii="Arial" w:hAnsi="Arial" w:cs="Arial"/>
                <w:sz w:val="20"/>
                <w:szCs w:val="20"/>
              </w:rPr>
              <w:t xml:space="preserve">Adres / </w:t>
            </w:r>
            <w:proofErr w:type="spellStart"/>
            <w:r w:rsidRPr="00384846">
              <w:rPr>
                <w:rFonts w:ascii="Arial" w:hAnsi="Arial" w:cs="Arial"/>
                <w:color w:val="595959" w:themeColor="text1" w:themeTint="A6"/>
                <w:sz w:val="18"/>
                <w:szCs w:val="18"/>
              </w:rPr>
              <w:t>Address</w:t>
            </w:r>
            <w:proofErr w:type="spellEnd"/>
          </w:p>
        </w:tc>
        <w:tc>
          <w:tcPr>
            <w:tcW w:w="5811" w:type="dxa"/>
          </w:tcPr>
          <w:p w14:paraId="34C6C387" w14:textId="77777777" w:rsidR="00916443" w:rsidRPr="00384846" w:rsidRDefault="00916443" w:rsidP="00FE77C1">
            <w:pPr>
              <w:jc w:val="both"/>
              <w:rPr>
                <w:rFonts w:ascii="Arial" w:hAnsi="Arial" w:cs="Arial"/>
                <w:sz w:val="20"/>
                <w:szCs w:val="20"/>
              </w:rPr>
            </w:pPr>
          </w:p>
        </w:tc>
      </w:tr>
      <w:tr w:rsidR="00916443" w:rsidRPr="00384846" w14:paraId="31585BA0" w14:textId="77777777" w:rsidTr="00FE77C1">
        <w:tc>
          <w:tcPr>
            <w:tcW w:w="3256" w:type="dxa"/>
          </w:tcPr>
          <w:p w14:paraId="07C9EA74" w14:textId="77777777" w:rsidR="00916443" w:rsidRPr="00384846" w:rsidRDefault="00916443" w:rsidP="00FE77C1">
            <w:pPr>
              <w:jc w:val="both"/>
              <w:rPr>
                <w:rFonts w:ascii="Arial" w:hAnsi="Arial" w:cs="Arial"/>
                <w:sz w:val="20"/>
                <w:szCs w:val="20"/>
              </w:rPr>
            </w:pPr>
            <w:r w:rsidRPr="00384846">
              <w:rPr>
                <w:rFonts w:ascii="Arial" w:hAnsi="Arial" w:cs="Arial"/>
                <w:sz w:val="20"/>
                <w:szCs w:val="20"/>
              </w:rPr>
              <w:t>Data urodzenia/PESEL</w:t>
            </w:r>
          </w:p>
        </w:tc>
        <w:tc>
          <w:tcPr>
            <w:tcW w:w="5811" w:type="dxa"/>
          </w:tcPr>
          <w:p w14:paraId="683416B7" w14:textId="77777777" w:rsidR="00916443" w:rsidRPr="00384846" w:rsidRDefault="00916443" w:rsidP="00FE77C1">
            <w:pPr>
              <w:jc w:val="both"/>
              <w:rPr>
                <w:rFonts w:ascii="Arial" w:hAnsi="Arial" w:cs="Arial"/>
                <w:sz w:val="20"/>
                <w:szCs w:val="20"/>
              </w:rPr>
            </w:pPr>
          </w:p>
        </w:tc>
      </w:tr>
      <w:tr w:rsidR="00916443" w:rsidRPr="00384846" w14:paraId="6B921042" w14:textId="77777777" w:rsidTr="00FE77C1">
        <w:tc>
          <w:tcPr>
            <w:tcW w:w="3256" w:type="dxa"/>
          </w:tcPr>
          <w:p w14:paraId="25BFC73E" w14:textId="77777777" w:rsidR="00916443" w:rsidRPr="00384846" w:rsidRDefault="00916443" w:rsidP="00FE77C1">
            <w:pPr>
              <w:jc w:val="both"/>
              <w:rPr>
                <w:rFonts w:ascii="Arial" w:hAnsi="Arial" w:cs="Arial"/>
                <w:sz w:val="20"/>
                <w:szCs w:val="20"/>
              </w:rPr>
            </w:pPr>
          </w:p>
        </w:tc>
        <w:tc>
          <w:tcPr>
            <w:tcW w:w="5811" w:type="dxa"/>
          </w:tcPr>
          <w:p w14:paraId="494B5F41" w14:textId="77777777" w:rsidR="00916443" w:rsidRPr="00384846" w:rsidRDefault="00916443" w:rsidP="00FE77C1">
            <w:pPr>
              <w:jc w:val="both"/>
              <w:rPr>
                <w:rFonts w:ascii="Arial" w:hAnsi="Arial" w:cs="Arial"/>
                <w:sz w:val="20"/>
                <w:szCs w:val="20"/>
              </w:rPr>
            </w:pPr>
          </w:p>
        </w:tc>
      </w:tr>
      <w:tr w:rsidR="00916443" w:rsidRPr="00384846" w14:paraId="1436B4FA" w14:textId="77777777" w:rsidTr="00FE77C1">
        <w:tc>
          <w:tcPr>
            <w:tcW w:w="9067" w:type="dxa"/>
            <w:gridSpan w:val="2"/>
          </w:tcPr>
          <w:p w14:paraId="5D86B766" w14:textId="77777777" w:rsidR="00916443" w:rsidRPr="00384846" w:rsidRDefault="00916443" w:rsidP="00FE77C1">
            <w:pPr>
              <w:jc w:val="center"/>
              <w:rPr>
                <w:rFonts w:ascii="Arial" w:hAnsi="Arial" w:cs="Arial"/>
                <w:i/>
                <w:iCs/>
                <w:sz w:val="20"/>
                <w:szCs w:val="20"/>
              </w:rPr>
            </w:pPr>
            <w:r w:rsidRPr="00384846">
              <w:rPr>
                <w:rFonts w:ascii="Arial" w:hAnsi="Arial" w:cs="Arial"/>
                <w:i/>
                <w:iCs/>
                <w:sz w:val="16"/>
                <w:szCs w:val="16"/>
              </w:rPr>
              <w:t>W przypadku prowadzenia działalności gospodarczej</w:t>
            </w:r>
            <w:r>
              <w:rPr>
                <w:rFonts w:ascii="Arial" w:hAnsi="Arial" w:cs="Arial"/>
                <w:i/>
                <w:iCs/>
                <w:sz w:val="16"/>
                <w:szCs w:val="16"/>
              </w:rPr>
              <w:t xml:space="preserve"> / </w:t>
            </w:r>
            <w:proofErr w:type="spellStart"/>
            <w:r w:rsidRPr="00185D92">
              <w:rPr>
                <w:rFonts w:ascii="Arial" w:hAnsi="Arial" w:cs="Arial"/>
                <w:i/>
                <w:iCs/>
                <w:color w:val="595959" w:themeColor="text1" w:themeTint="A6"/>
                <w:sz w:val="14"/>
                <w:szCs w:val="14"/>
              </w:rPr>
              <w:t>If</w:t>
            </w:r>
            <w:proofErr w:type="spellEnd"/>
            <w:r w:rsidRPr="00185D92">
              <w:rPr>
                <w:rFonts w:ascii="Arial" w:hAnsi="Arial" w:cs="Arial"/>
                <w:i/>
                <w:iCs/>
                <w:color w:val="595959" w:themeColor="text1" w:themeTint="A6"/>
                <w:sz w:val="14"/>
                <w:szCs w:val="14"/>
              </w:rPr>
              <w:t xml:space="preserve"> the party </w:t>
            </w:r>
            <w:proofErr w:type="spellStart"/>
            <w:r>
              <w:rPr>
                <w:rFonts w:ascii="Arial" w:hAnsi="Arial" w:cs="Arial"/>
                <w:i/>
                <w:iCs/>
                <w:color w:val="595959" w:themeColor="text1" w:themeTint="A6"/>
                <w:sz w:val="14"/>
                <w:szCs w:val="14"/>
              </w:rPr>
              <w:t>conducts</w:t>
            </w:r>
            <w:proofErr w:type="spellEnd"/>
            <w:r>
              <w:rPr>
                <w:rFonts w:ascii="Arial" w:hAnsi="Arial" w:cs="Arial"/>
                <w:i/>
                <w:iCs/>
                <w:color w:val="595959" w:themeColor="text1" w:themeTint="A6"/>
                <w:sz w:val="14"/>
                <w:szCs w:val="14"/>
              </w:rPr>
              <w:t xml:space="preserve"> b</w:t>
            </w:r>
            <w:r w:rsidRPr="00185D92">
              <w:rPr>
                <w:rFonts w:ascii="Arial" w:hAnsi="Arial" w:cs="Arial"/>
                <w:i/>
                <w:iCs/>
                <w:color w:val="595959" w:themeColor="text1" w:themeTint="A6"/>
                <w:sz w:val="14"/>
                <w:szCs w:val="14"/>
              </w:rPr>
              <w:t xml:space="preserve">usiness </w:t>
            </w:r>
            <w:proofErr w:type="spellStart"/>
            <w:r w:rsidRPr="00185D92">
              <w:rPr>
                <w:rFonts w:ascii="Arial" w:hAnsi="Arial" w:cs="Arial"/>
                <w:i/>
                <w:iCs/>
                <w:color w:val="595959" w:themeColor="text1" w:themeTint="A6"/>
                <w:sz w:val="14"/>
                <w:szCs w:val="14"/>
              </w:rPr>
              <w:t>activity</w:t>
            </w:r>
            <w:proofErr w:type="spellEnd"/>
            <w:r w:rsidRPr="00185D92">
              <w:rPr>
                <w:rFonts w:ascii="Arial" w:hAnsi="Arial" w:cs="Arial"/>
                <w:i/>
                <w:iCs/>
                <w:color w:val="595959" w:themeColor="text1" w:themeTint="A6"/>
                <w:sz w:val="14"/>
                <w:szCs w:val="14"/>
              </w:rPr>
              <w:t>:</w:t>
            </w:r>
          </w:p>
        </w:tc>
      </w:tr>
      <w:tr w:rsidR="00916443" w:rsidRPr="00384846" w14:paraId="3E28B786" w14:textId="77777777" w:rsidTr="00FE77C1">
        <w:tc>
          <w:tcPr>
            <w:tcW w:w="3256" w:type="dxa"/>
          </w:tcPr>
          <w:p w14:paraId="11C98409" w14:textId="77777777" w:rsidR="00916443" w:rsidRPr="00384846" w:rsidRDefault="00916443" w:rsidP="00FE77C1">
            <w:pPr>
              <w:jc w:val="both"/>
              <w:rPr>
                <w:rFonts w:ascii="Arial" w:hAnsi="Arial" w:cs="Arial"/>
                <w:sz w:val="20"/>
                <w:szCs w:val="20"/>
              </w:rPr>
            </w:pPr>
            <w:r w:rsidRPr="00384846">
              <w:rPr>
                <w:rFonts w:ascii="Arial" w:hAnsi="Arial" w:cs="Arial"/>
                <w:sz w:val="20"/>
                <w:szCs w:val="20"/>
              </w:rPr>
              <w:t xml:space="preserve">Nazwa działalności gospodarczej / </w:t>
            </w:r>
            <w:proofErr w:type="spellStart"/>
            <w:r w:rsidRPr="00384846">
              <w:rPr>
                <w:rFonts w:ascii="Arial" w:hAnsi="Arial" w:cs="Arial"/>
                <w:color w:val="595959" w:themeColor="text1" w:themeTint="A6"/>
                <w:sz w:val="18"/>
                <w:szCs w:val="18"/>
              </w:rPr>
              <w:t>Company’s</w:t>
            </w:r>
            <w:proofErr w:type="spellEnd"/>
            <w:r w:rsidRPr="00384846">
              <w:rPr>
                <w:rFonts w:ascii="Arial" w:hAnsi="Arial" w:cs="Arial"/>
                <w:color w:val="595959" w:themeColor="text1" w:themeTint="A6"/>
                <w:sz w:val="18"/>
                <w:szCs w:val="18"/>
              </w:rPr>
              <w:t xml:space="preserve"> </w:t>
            </w:r>
            <w:proofErr w:type="spellStart"/>
            <w:r w:rsidRPr="00384846">
              <w:rPr>
                <w:rFonts w:ascii="Arial" w:hAnsi="Arial" w:cs="Arial"/>
                <w:color w:val="595959" w:themeColor="text1" w:themeTint="A6"/>
                <w:sz w:val="18"/>
                <w:szCs w:val="18"/>
              </w:rPr>
              <w:t>name</w:t>
            </w:r>
            <w:proofErr w:type="spellEnd"/>
          </w:p>
        </w:tc>
        <w:tc>
          <w:tcPr>
            <w:tcW w:w="5811" w:type="dxa"/>
          </w:tcPr>
          <w:p w14:paraId="7ADAFCFF" w14:textId="77777777" w:rsidR="00916443" w:rsidRPr="00384846" w:rsidRDefault="00916443" w:rsidP="00FE77C1">
            <w:pPr>
              <w:jc w:val="both"/>
              <w:rPr>
                <w:rFonts w:ascii="Arial" w:hAnsi="Arial" w:cs="Arial"/>
                <w:sz w:val="20"/>
                <w:szCs w:val="20"/>
              </w:rPr>
            </w:pPr>
          </w:p>
        </w:tc>
      </w:tr>
      <w:tr w:rsidR="00916443" w:rsidRPr="00384846" w14:paraId="1E62B32F" w14:textId="77777777" w:rsidTr="00FE77C1">
        <w:tc>
          <w:tcPr>
            <w:tcW w:w="3256" w:type="dxa"/>
          </w:tcPr>
          <w:p w14:paraId="3B15774E" w14:textId="77777777" w:rsidR="00916443" w:rsidRPr="00384846" w:rsidRDefault="00916443" w:rsidP="00FE77C1">
            <w:pPr>
              <w:jc w:val="both"/>
              <w:rPr>
                <w:rFonts w:ascii="Arial" w:hAnsi="Arial" w:cs="Arial"/>
                <w:sz w:val="20"/>
                <w:szCs w:val="20"/>
              </w:rPr>
            </w:pPr>
            <w:r w:rsidRPr="00384846">
              <w:rPr>
                <w:rFonts w:ascii="Arial" w:hAnsi="Arial" w:cs="Arial"/>
                <w:sz w:val="20"/>
                <w:szCs w:val="20"/>
              </w:rPr>
              <w:t xml:space="preserve">Adres prowadzenia działalności gospodarczej / </w:t>
            </w:r>
            <w:proofErr w:type="spellStart"/>
            <w:r w:rsidRPr="00384846">
              <w:rPr>
                <w:rFonts w:ascii="Arial" w:hAnsi="Arial" w:cs="Arial"/>
                <w:color w:val="595959" w:themeColor="text1" w:themeTint="A6"/>
                <w:sz w:val="18"/>
                <w:szCs w:val="18"/>
              </w:rPr>
              <w:t>Company’s</w:t>
            </w:r>
            <w:proofErr w:type="spellEnd"/>
            <w:r w:rsidRPr="00384846">
              <w:rPr>
                <w:rFonts w:ascii="Arial" w:hAnsi="Arial" w:cs="Arial"/>
                <w:color w:val="595959" w:themeColor="text1" w:themeTint="A6"/>
                <w:sz w:val="18"/>
                <w:szCs w:val="18"/>
              </w:rPr>
              <w:t xml:space="preserve"> </w:t>
            </w:r>
            <w:proofErr w:type="spellStart"/>
            <w:r w:rsidRPr="00384846">
              <w:rPr>
                <w:rFonts w:ascii="Arial" w:hAnsi="Arial" w:cs="Arial"/>
                <w:color w:val="595959" w:themeColor="text1" w:themeTint="A6"/>
                <w:sz w:val="18"/>
                <w:szCs w:val="18"/>
              </w:rPr>
              <w:t>registered</w:t>
            </w:r>
            <w:proofErr w:type="spellEnd"/>
            <w:r w:rsidRPr="00384846">
              <w:rPr>
                <w:rFonts w:ascii="Arial" w:hAnsi="Arial" w:cs="Arial"/>
                <w:color w:val="595959" w:themeColor="text1" w:themeTint="A6"/>
                <w:sz w:val="18"/>
                <w:szCs w:val="18"/>
              </w:rPr>
              <w:t xml:space="preserve"> </w:t>
            </w:r>
            <w:proofErr w:type="spellStart"/>
            <w:r w:rsidRPr="00384846">
              <w:rPr>
                <w:rFonts w:ascii="Arial" w:hAnsi="Arial" w:cs="Arial"/>
                <w:color w:val="595959" w:themeColor="text1" w:themeTint="A6"/>
                <w:sz w:val="18"/>
                <w:szCs w:val="18"/>
              </w:rPr>
              <w:t>address</w:t>
            </w:r>
            <w:proofErr w:type="spellEnd"/>
          </w:p>
        </w:tc>
        <w:tc>
          <w:tcPr>
            <w:tcW w:w="5811" w:type="dxa"/>
          </w:tcPr>
          <w:p w14:paraId="418ECD31" w14:textId="77777777" w:rsidR="00916443" w:rsidRPr="00384846" w:rsidRDefault="00916443" w:rsidP="00FE77C1">
            <w:pPr>
              <w:jc w:val="both"/>
              <w:rPr>
                <w:rFonts w:ascii="Arial" w:hAnsi="Arial" w:cs="Arial"/>
                <w:sz w:val="20"/>
                <w:szCs w:val="20"/>
              </w:rPr>
            </w:pPr>
          </w:p>
        </w:tc>
      </w:tr>
      <w:tr w:rsidR="00916443" w:rsidRPr="007A76F7" w14:paraId="509267EB" w14:textId="77777777" w:rsidTr="00FE77C1">
        <w:tc>
          <w:tcPr>
            <w:tcW w:w="3256" w:type="dxa"/>
          </w:tcPr>
          <w:p w14:paraId="4B80D882" w14:textId="77777777" w:rsidR="00916443" w:rsidRPr="00384846" w:rsidRDefault="00916443" w:rsidP="00FE77C1">
            <w:pPr>
              <w:jc w:val="both"/>
              <w:rPr>
                <w:rFonts w:ascii="Arial" w:hAnsi="Arial" w:cs="Arial"/>
                <w:sz w:val="20"/>
                <w:szCs w:val="20"/>
                <w:lang w:val="en-GB"/>
              </w:rPr>
            </w:pPr>
            <w:proofErr w:type="spellStart"/>
            <w:r w:rsidRPr="00384846">
              <w:rPr>
                <w:rFonts w:ascii="Arial" w:hAnsi="Arial" w:cs="Arial"/>
                <w:sz w:val="20"/>
                <w:szCs w:val="20"/>
                <w:lang w:val="en-GB"/>
              </w:rPr>
              <w:t>Numer</w:t>
            </w:r>
            <w:proofErr w:type="spellEnd"/>
            <w:r w:rsidRPr="00384846">
              <w:rPr>
                <w:rFonts w:ascii="Arial" w:hAnsi="Arial" w:cs="Arial"/>
                <w:sz w:val="20"/>
                <w:szCs w:val="20"/>
                <w:lang w:val="en-GB"/>
              </w:rPr>
              <w:t xml:space="preserve"> KRS / </w:t>
            </w:r>
            <w:r w:rsidRPr="00384846">
              <w:rPr>
                <w:rFonts w:ascii="Arial" w:hAnsi="Arial" w:cs="Arial"/>
                <w:color w:val="595959" w:themeColor="text1" w:themeTint="A6"/>
                <w:sz w:val="18"/>
                <w:szCs w:val="18"/>
                <w:lang w:val="en-GB"/>
              </w:rPr>
              <w:t>N</w:t>
            </w:r>
            <w:r>
              <w:rPr>
                <w:rFonts w:ascii="Arial" w:hAnsi="Arial" w:cs="Arial"/>
                <w:color w:val="595959" w:themeColor="text1" w:themeTint="A6"/>
                <w:sz w:val="18"/>
                <w:szCs w:val="18"/>
                <w:lang w:val="en-GB"/>
              </w:rPr>
              <w:t>a</w:t>
            </w:r>
            <w:r w:rsidRPr="00384846">
              <w:rPr>
                <w:rFonts w:ascii="Arial" w:hAnsi="Arial" w:cs="Arial"/>
                <w:color w:val="595959" w:themeColor="text1" w:themeTint="A6"/>
                <w:sz w:val="18"/>
                <w:szCs w:val="18"/>
                <w:lang w:val="en-GB"/>
              </w:rPr>
              <w:t>tional Court Register Number</w:t>
            </w:r>
          </w:p>
        </w:tc>
        <w:tc>
          <w:tcPr>
            <w:tcW w:w="5811" w:type="dxa"/>
          </w:tcPr>
          <w:p w14:paraId="28FEC32D" w14:textId="77777777" w:rsidR="00916443" w:rsidRPr="00384846" w:rsidRDefault="00916443" w:rsidP="00FE77C1">
            <w:pPr>
              <w:jc w:val="both"/>
              <w:rPr>
                <w:rFonts w:ascii="Arial" w:hAnsi="Arial" w:cs="Arial"/>
                <w:sz w:val="20"/>
                <w:szCs w:val="20"/>
                <w:lang w:val="en-GB"/>
              </w:rPr>
            </w:pPr>
          </w:p>
        </w:tc>
      </w:tr>
      <w:tr w:rsidR="00916443" w:rsidRPr="00384846" w14:paraId="748C83DE" w14:textId="77777777" w:rsidTr="00FE77C1">
        <w:tc>
          <w:tcPr>
            <w:tcW w:w="3256" w:type="dxa"/>
          </w:tcPr>
          <w:p w14:paraId="1BA982A8" w14:textId="77777777" w:rsidR="00916443" w:rsidRPr="00384846" w:rsidRDefault="00916443" w:rsidP="00FE77C1">
            <w:pPr>
              <w:jc w:val="both"/>
              <w:rPr>
                <w:rFonts w:ascii="Arial" w:hAnsi="Arial" w:cs="Arial"/>
                <w:sz w:val="20"/>
                <w:szCs w:val="20"/>
              </w:rPr>
            </w:pPr>
            <w:r w:rsidRPr="00384846">
              <w:rPr>
                <w:rFonts w:ascii="Arial" w:hAnsi="Arial" w:cs="Arial"/>
                <w:sz w:val="20"/>
                <w:szCs w:val="20"/>
              </w:rPr>
              <w:t xml:space="preserve">Numer NIP / </w:t>
            </w:r>
            <w:proofErr w:type="spellStart"/>
            <w:r w:rsidRPr="00384846">
              <w:rPr>
                <w:rFonts w:ascii="Arial" w:hAnsi="Arial" w:cs="Arial"/>
                <w:color w:val="595959" w:themeColor="text1" w:themeTint="A6"/>
                <w:sz w:val="18"/>
                <w:szCs w:val="18"/>
              </w:rPr>
              <w:t>Tax</w:t>
            </w:r>
            <w:proofErr w:type="spellEnd"/>
            <w:r w:rsidRPr="00384846">
              <w:rPr>
                <w:rFonts w:ascii="Arial" w:hAnsi="Arial" w:cs="Arial"/>
                <w:color w:val="595959" w:themeColor="text1" w:themeTint="A6"/>
                <w:sz w:val="18"/>
                <w:szCs w:val="18"/>
              </w:rPr>
              <w:t xml:space="preserve"> </w:t>
            </w:r>
            <w:proofErr w:type="spellStart"/>
            <w:r>
              <w:rPr>
                <w:rFonts w:ascii="Arial" w:hAnsi="Arial" w:cs="Arial"/>
                <w:color w:val="595959" w:themeColor="text1" w:themeTint="A6"/>
                <w:sz w:val="18"/>
                <w:szCs w:val="18"/>
              </w:rPr>
              <w:t>I</w:t>
            </w:r>
            <w:r w:rsidRPr="00384846">
              <w:rPr>
                <w:rFonts w:ascii="Arial" w:hAnsi="Arial" w:cs="Arial"/>
                <w:color w:val="595959" w:themeColor="text1" w:themeTint="A6"/>
                <w:sz w:val="18"/>
                <w:szCs w:val="18"/>
              </w:rPr>
              <w:t>dentification</w:t>
            </w:r>
            <w:proofErr w:type="spellEnd"/>
            <w:r w:rsidRPr="00384846">
              <w:rPr>
                <w:rFonts w:ascii="Arial" w:hAnsi="Arial" w:cs="Arial"/>
                <w:color w:val="595959" w:themeColor="text1" w:themeTint="A6"/>
                <w:sz w:val="18"/>
                <w:szCs w:val="18"/>
              </w:rPr>
              <w:t xml:space="preserve"> </w:t>
            </w:r>
            <w:proofErr w:type="spellStart"/>
            <w:r w:rsidRPr="00384846">
              <w:rPr>
                <w:rFonts w:ascii="Arial" w:hAnsi="Arial" w:cs="Arial"/>
                <w:color w:val="595959" w:themeColor="text1" w:themeTint="A6"/>
                <w:sz w:val="18"/>
                <w:szCs w:val="18"/>
              </w:rPr>
              <w:t>Number</w:t>
            </w:r>
            <w:proofErr w:type="spellEnd"/>
          </w:p>
        </w:tc>
        <w:tc>
          <w:tcPr>
            <w:tcW w:w="5811" w:type="dxa"/>
          </w:tcPr>
          <w:p w14:paraId="51062A2B" w14:textId="77777777" w:rsidR="00916443" w:rsidRPr="00384846" w:rsidRDefault="00916443" w:rsidP="00FE77C1">
            <w:pPr>
              <w:jc w:val="both"/>
              <w:rPr>
                <w:rFonts w:ascii="Arial" w:hAnsi="Arial" w:cs="Arial"/>
                <w:sz w:val="20"/>
                <w:szCs w:val="20"/>
              </w:rPr>
            </w:pPr>
          </w:p>
        </w:tc>
      </w:tr>
      <w:tr w:rsidR="00916443" w:rsidRPr="007A76F7" w14:paraId="658FD4B1" w14:textId="77777777" w:rsidTr="00FE77C1">
        <w:tc>
          <w:tcPr>
            <w:tcW w:w="3256" w:type="dxa"/>
          </w:tcPr>
          <w:p w14:paraId="4DABCA18" w14:textId="77777777" w:rsidR="00916443" w:rsidRPr="00384846" w:rsidRDefault="00916443" w:rsidP="00FE77C1">
            <w:pPr>
              <w:jc w:val="both"/>
              <w:rPr>
                <w:rFonts w:ascii="Arial" w:hAnsi="Arial" w:cs="Arial"/>
                <w:sz w:val="20"/>
                <w:szCs w:val="20"/>
                <w:lang w:val="en-GB"/>
              </w:rPr>
            </w:pPr>
            <w:proofErr w:type="spellStart"/>
            <w:r w:rsidRPr="00384846">
              <w:rPr>
                <w:rFonts w:ascii="Arial" w:hAnsi="Arial" w:cs="Arial"/>
                <w:sz w:val="20"/>
                <w:szCs w:val="20"/>
                <w:lang w:val="en-GB"/>
              </w:rPr>
              <w:t>Numer</w:t>
            </w:r>
            <w:proofErr w:type="spellEnd"/>
            <w:r w:rsidRPr="00384846">
              <w:rPr>
                <w:rFonts w:ascii="Arial" w:hAnsi="Arial" w:cs="Arial"/>
                <w:sz w:val="20"/>
                <w:szCs w:val="20"/>
                <w:lang w:val="en-GB"/>
              </w:rPr>
              <w:t xml:space="preserve"> REGON / </w:t>
            </w:r>
            <w:r w:rsidRPr="00384846">
              <w:rPr>
                <w:rFonts w:ascii="Arial" w:hAnsi="Arial" w:cs="Arial"/>
                <w:color w:val="595959" w:themeColor="text1" w:themeTint="A6"/>
                <w:sz w:val="18"/>
                <w:szCs w:val="18"/>
                <w:lang w:val="en-GB"/>
              </w:rPr>
              <w:t>National Official Business Register number</w:t>
            </w:r>
          </w:p>
        </w:tc>
        <w:tc>
          <w:tcPr>
            <w:tcW w:w="5811" w:type="dxa"/>
          </w:tcPr>
          <w:p w14:paraId="5274CAAB" w14:textId="77777777" w:rsidR="00916443" w:rsidRPr="00384846" w:rsidRDefault="00916443" w:rsidP="00FE77C1">
            <w:pPr>
              <w:jc w:val="both"/>
              <w:rPr>
                <w:rFonts w:ascii="Arial" w:hAnsi="Arial" w:cs="Arial"/>
                <w:sz w:val="20"/>
                <w:szCs w:val="20"/>
                <w:lang w:val="en-GB"/>
              </w:rPr>
            </w:pPr>
          </w:p>
        </w:tc>
      </w:tr>
    </w:tbl>
    <w:p w14:paraId="59DF6A95" w14:textId="77777777" w:rsidR="00916443" w:rsidRDefault="00916443" w:rsidP="00916443">
      <w:pPr>
        <w:spacing w:line="240" w:lineRule="auto"/>
        <w:jc w:val="both"/>
        <w:rPr>
          <w:rFonts w:ascii="Arial" w:hAnsi="Arial" w:cs="Arial"/>
          <w:sz w:val="20"/>
          <w:szCs w:val="20"/>
          <w:lang w:val="en-GB"/>
        </w:rPr>
        <w:sectPr w:rsidR="00916443" w:rsidSect="00916443">
          <w:type w:val="continuous"/>
          <w:pgSz w:w="11906" w:h="16838"/>
          <w:pgMar w:top="1417" w:right="1417" w:bottom="1417" w:left="1417" w:header="708" w:footer="708" w:gutter="0"/>
          <w:cols w:space="708"/>
          <w:docGrid w:linePitch="360"/>
        </w:sectPr>
      </w:pPr>
    </w:p>
    <w:p w14:paraId="6B08BFA0" w14:textId="3C713116" w:rsidR="00916443" w:rsidRDefault="00916443" w:rsidP="00916443">
      <w:pPr>
        <w:spacing w:line="240" w:lineRule="auto"/>
        <w:jc w:val="both"/>
        <w:rPr>
          <w:rFonts w:ascii="Arial" w:hAnsi="Arial" w:cs="Arial"/>
          <w:b/>
          <w:bCs/>
          <w:sz w:val="20"/>
          <w:szCs w:val="20"/>
          <w:lang w:val="en-GB"/>
        </w:rPr>
      </w:pPr>
      <w:proofErr w:type="spellStart"/>
      <w:r w:rsidRPr="001A0457">
        <w:rPr>
          <w:rFonts w:ascii="Arial" w:hAnsi="Arial" w:cs="Arial"/>
          <w:sz w:val="20"/>
          <w:szCs w:val="20"/>
          <w:lang w:val="en-GB"/>
        </w:rPr>
        <w:t>zwanym</w:t>
      </w:r>
      <w:proofErr w:type="spellEnd"/>
      <w:r w:rsidRPr="001A0457">
        <w:rPr>
          <w:rFonts w:ascii="Arial" w:hAnsi="Arial" w:cs="Arial"/>
          <w:sz w:val="20"/>
          <w:szCs w:val="20"/>
          <w:lang w:val="en-GB"/>
        </w:rPr>
        <w:t xml:space="preserve"> </w:t>
      </w:r>
      <w:proofErr w:type="spellStart"/>
      <w:r w:rsidRPr="001A0457">
        <w:rPr>
          <w:rFonts w:ascii="Arial" w:hAnsi="Arial" w:cs="Arial"/>
          <w:sz w:val="20"/>
          <w:szCs w:val="20"/>
          <w:lang w:val="en-GB"/>
        </w:rPr>
        <w:t>dalej</w:t>
      </w:r>
      <w:proofErr w:type="spellEnd"/>
      <w:r w:rsidRPr="001A0457">
        <w:rPr>
          <w:rFonts w:ascii="Arial" w:hAnsi="Arial" w:cs="Arial"/>
          <w:sz w:val="20"/>
          <w:szCs w:val="20"/>
          <w:lang w:val="en-GB"/>
        </w:rPr>
        <w:t xml:space="preserve"> </w:t>
      </w:r>
      <w:proofErr w:type="spellStart"/>
      <w:r>
        <w:rPr>
          <w:rFonts w:ascii="Arial" w:hAnsi="Arial" w:cs="Arial"/>
          <w:b/>
          <w:bCs/>
          <w:sz w:val="20"/>
          <w:szCs w:val="20"/>
          <w:lang w:val="en-GB"/>
        </w:rPr>
        <w:t>Komitent</w:t>
      </w:r>
      <w:proofErr w:type="spellEnd"/>
    </w:p>
    <w:p w14:paraId="49AC53BC" w14:textId="77777777" w:rsidR="00916443" w:rsidRPr="001A0457" w:rsidRDefault="00916443" w:rsidP="00916443">
      <w:pPr>
        <w:spacing w:line="240" w:lineRule="auto"/>
        <w:jc w:val="both"/>
        <w:rPr>
          <w:rFonts w:ascii="Arial" w:hAnsi="Arial" w:cs="Arial"/>
          <w:sz w:val="20"/>
          <w:szCs w:val="20"/>
          <w:lang w:val="en-GB"/>
        </w:rPr>
      </w:pPr>
      <w:proofErr w:type="spellStart"/>
      <w:r>
        <w:rPr>
          <w:rFonts w:ascii="Arial" w:hAnsi="Arial" w:cs="Arial"/>
          <w:sz w:val="20"/>
          <w:szCs w:val="20"/>
          <w:lang w:val="en-GB"/>
        </w:rPr>
        <w:t>oraz</w:t>
      </w:r>
      <w:proofErr w:type="spellEnd"/>
    </w:p>
    <w:p w14:paraId="731541D0" w14:textId="2CE65C95" w:rsidR="00916443" w:rsidRPr="001A0457" w:rsidRDefault="00916443" w:rsidP="00916443">
      <w:pPr>
        <w:spacing w:line="240" w:lineRule="auto"/>
        <w:jc w:val="both"/>
        <w:rPr>
          <w:rFonts w:ascii="Arial" w:hAnsi="Arial" w:cs="Arial"/>
          <w:sz w:val="20"/>
          <w:szCs w:val="20"/>
          <w:lang w:val="en-GB"/>
        </w:rPr>
      </w:pPr>
      <w:r w:rsidRPr="001A0457">
        <w:rPr>
          <w:rFonts w:ascii="Arial" w:hAnsi="Arial" w:cs="Arial"/>
          <w:sz w:val="20"/>
          <w:szCs w:val="20"/>
          <w:lang w:val="en-GB"/>
        </w:rPr>
        <w:t xml:space="preserve">hereinafter referred to as </w:t>
      </w:r>
      <w:r w:rsidRPr="00916443">
        <w:rPr>
          <w:rFonts w:ascii="Arial" w:hAnsi="Arial" w:cs="Arial"/>
          <w:b/>
          <w:bCs/>
          <w:sz w:val="20"/>
          <w:szCs w:val="20"/>
          <w:lang w:val="en-GB"/>
        </w:rPr>
        <w:t>Consignor</w:t>
      </w:r>
    </w:p>
    <w:p w14:paraId="118AC5B2" w14:textId="77777777" w:rsidR="00916443" w:rsidRDefault="00916443" w:rsidP="00916443">
      <w:pPr>
        <w:spacing w:line="240" w:lineRule="auto"/>
        <w:jc w:val="both"/>
        <w:rPr>
          <w:rFonts w:ascii="Arial" w:hAnsi="Arial" w:cs="Arial"/>
          <w:sz w:val="20"/>
          <w:szCs w:val="20"/>
          <w:lang w:val="en-GB"/>
        </w:rPr>
      </w:pPr>
      <w:r>
        <w:rPr>
          <w:rFonts w:ascii="Arial" w:hAnsi="Arial" w:cs="Arial"/>
          <w:sz w:val="20"/>
          <w:szCs w:val="20"/>
          <w:lang w:val="en-GB"/>
        </w:rPr>
        <w:t>and</w:t>
      </w:r>
    </w:p>
    <w:p w14:paraId="13CEFE55" w14:textId="77777777" w:rsidR="00916443" w:rsidRDefault="00916443" w:rsidP="00916443">
      <w:pPr>
        <w:jc w:val="both"/>
        <w:rPr>
          <w:rFonts w:ascii="Arial" w:hAnsi="Arial" w:cs="Arial"/>
          <w:sz w:val="20"/>
          <w:szCs w:val="20"/>
        </w:rPr>
        <w:sectPr w:rsidR="00916443" w:rsidSect="00916443">
          <w:type w:val="continuous"/>
          <w:pgSz w:w="11906" w:h="16838"/>
          <w:pgMar w:top="1417" w:right="1417" w:bottom="1417" w:left="1417" w:header="708" w:footer="708" w:gutter="0"/>
          <w:cols w:num="2" w:space="708"/>
          <w:docGrid w:linePitch="360"/>
        </w:sectPr>
      </w:pPr>
    </w:p>
    <w:tbl>
      <w:tblPr>
        <w:tblStyle w:val="Tabela-Siatka"/>
        <w:tblW w:w="90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56"/>
        <w:gridCol w:w="5811"/>
      </w:tblGrid>
      <w:tr w:rsidR="00916443" w:rsidRPr="00384846" w14:paraId="1ABF34FE" w14:textId="77777777" w:rsidTr="00FE77C1">
        <w:tc>
          <w:tcPr>
            <w:tcW w:w="3256" w:type="dxa"/>
          </w:tcPr>
          <w:p w14:paraId="06FFACFE" w14:textId="77777777" w:rsidR="00916443" w:rsidRPr="00384846" w:rsidRDefault="00916443" w:rsidP="00FE77C1">
            <w:pPr>
              <w:jc w:val="both"/>
              <w:rPr>
                <w:rFonts w:ascii="Arial" w:hAnsi="Arial" w:cs="Arial"/>
                <w:sz w:val="20"/>
                <w:szCs w:val="20"/>
              </w:rPr>
            </w:pPr>
            <w:r w:rsidRPr="00384846">
              <w:rPr>
                <w:rFonts w:ascii="Arial" w:hAnsi="Arial" w:cs="Arial"/>
                <w:sz w:val="20"/>
                <w:szCs w:val="20"/>
              </w:rPr>
              <w:t xml:space="preserve">imię i nazwisko / </w:t>
            </w:r>
            <w:r w:rsidRPr="00384846">
              <w:rPr>
                <w:rFonts w:ascii="Arial" w:hAnsi="Arial" w:cs="Arial"/>
                <w:color w:val="595959" w:themeColor="text1" w:themeTint="A6"/>
                <w:sz w:val="18"/>
                <w:szCs w:val="18"/>
              </w:rPr>
              <w:t xml:space="preserve">Full </w:t>
            </w:r>
            <w:proofErr w:type="spellStart"/>
            <w:r w:rsidRPr="00384846">
              <w:rPr>
                <w:rFonts w:ascii="Arial" w:hAnsi="Arial" w:cs="Arial"/>
                <w:color w:val="595959" w:themeColor="text1" w:themeTint="A6"/>
                <w:sz w:val="18"/>
                <w:szCs w:val="18"/>
              </w:rPr>
              <w:t>name</w:t>
            </w:r>
            <w:proofErr w:type="spellEnd"/>
          </w:p>
        </w:tc>
        <w:tc>
          <w:tcPr>
            <w:tcW w:w="5811" w:type="dxa"/>
          </w:tcPr>
          <w:p w14:paraId="199C42E6" w14:textId="77777777" w:rsidR="00916443" w:rsidRPr="00384846" w:rsidRDefault="00916443" w:rsidP="00FE77C1">
            <w:pPr>
              <w:jc w:val="both"/>
              <w:rPr>
                <w:rFonts w:ascii="Arial" w:hAnsi="Arial" w:cs="Arial"/>
                <w:sz w:val="20"/>
                <w:szCs w:val="20"/>
              </w:rPr>
            </w:pPr>
          </w:p>
        </w:tc>
      </w:tr>
      <w:tr w:rsidR="00916443" w:rsidRPr="00384846" w14:paraId="54EDEFF2" w14:textId="77777777" w:rsidTr="00FE77C1">
        <w:tc>
          <w:tcPr>
            <w:tcW w:w="3256" w:type="dxa"/>
          </w:tcPr>
          <w:p w14:paraId="3460BA08" w14:textId="77777777" w:rsidR="00916443" w:rsidRPr="00384846" w:rsidRDefault="00916443" w:rsidP="00FE77C1">
            <w:pPr>
              <w:jc w:val="both"/>
              <w:rPr>
                <w:rFonts w:ascii="Arial" w:hAnsi="Arial" w:cs="Arial"/>
                <w:sz w:val="20"/>
                <w:szCs w:val="20"/>
              </w:rPr>
            </w:pPr>
            <w:r w:rsidRPr="00384846">
              <w:rPr>
                <w:rFonts w:ascii="Arial" w:hAnsi="Arial" w:cs="Arial"/>
                <w:sz w:val="20"/>
                <w:szCs w:val="20"/>
              </w:rPr>
              <w:t xml:space="preserve">Adres / </w:t>
            </w:r>
            <w:proofErr w:type="spellStart"/>
            <w:r w:rsidRPr="00384846">
              <w:rPr>
                <w:rFonts w:ascii="Arial" w:hAnsi="Arial" w:cs="Arial"/>
                <w:color w:val="595959" w:themeColor="text1" w:themeTint="A6"/>
                <w:sz w:val="18"/>
                <w:szCs w:val="18"/>
              </w:rPr>
              <w:t>Address</w:t>
            </w:r>
            <w:proofErr w:type="spellEnd"/>
          </w:p>
        </w:tc>
        <w:tc>
          <w:tcPr>
            <w:tcW w:w="5811" w:type="dxa"/>
          </w:tcPr>
          <w:p w14:paraId="7DCDA2DD" w14:textId="77777777" w:rsidR="00916443" w:rsidRPr="00384846" w:rsidRDefault="00916443" w:rsidP="00FE77C1">
            <w:pPr>
              <w:jc w:val="both"/>
              <w:rPr>
                <w:rFonts w:ascii="Arial" w:hAnsi="Arial" w:cs="Arial"/>
                <w:sz w:val="20"/>
                <w:szCs w:val="20"/>
              </w:rPr>
            </w:pPr>
          </w:p>
        </w:tc>
      </w:tr>
      <w:tr w:rsidR="00916443" w:rsidRPr="00384846" w14:paraId="0A4670D2" w14:textId="77777777" w:rsidTr="00FE77C1">
        <w:tc>
          <w:tcPr>
            <w:tcW w:w="3256" w:type="dxa"/>
          </w:tcPr>
          <w:p w14:paraId="471AF3E6" w14:textId="77777777" w:rsidR="00916443" w:rsidRPr="00384846" w:rsidRDefault="00916443" w:rsidP="00FE77C1">
            <w:pPr>
              <w:jc w:val="both"/>
              <w:rPr>
                <w:rFonts w:ascii="Arial" w:hAnsi="Arial" w:cs="Arial"/>
                <w:sz w:val="20"/>
                <w:szCs w:val="20"/>
              </w:rPr>
            </w:pPr>
            <w:r w:rsidRPr="00384846">
              <w:rPr>
                <w:rFonts w:ascii="Arial" w:hAnsi="Arial" w:cs="Arial"/>
                <w:sz w:val="20"/>
                <w:szCs w:val="20"/>
              </w:rPr>
              <w:t>Data urodzenia/PESEL</w:t>
            </w:r>
          </w:p>
        </w:tc>
        <w:tc>
          <w:tcPr>
            <w:tcW w:w="5811" w:type="dxa"/>
          </w:tcPr>
          <w:p w14:paraId="700BA85A" w14:textId="77777777" w:rsidR="00916443" w:rsidRPr="00384846" w:rsidRDefault="00916443" w:rsidP="00FE77C1">
            <w:pPr>
              <w:jc w:val="both"/>
              <w:rPr>
                <w:rFonts w:ascii="Arial" w:hAnsi="Arial" w:cs="Arial"/>
                <w:sz w:val="20"/>
                <w:szCs w:val="20"/>
              </w:rPr>
            </w:pPr>
          </w:p>
        </w:tc>
      </w:tr>
      <w:tr w:rsidR="00916443" w:rsidRPr="00384846" w14:paraId="6D55F7A4" w14:textId="77777777" w:rsidTr="00FE77C1">
        <w:tc>
          <w:tcPr>
            <w:tcW w:w="3256" w:type="dxa"/>
          </w:tcPr>
          <w:p w14:paraId="4B62DFF6" w14:textId="77777777" w:rsidR="00916443" w:rsidRPr="00384846" w:rsidRDefault="00916443" w:rsidP="00FE77C1">
            <w:pPr>
              <w:jc w:val="both"/>
              <w:rPr>
                <w:rFonts w:ascii="Arial" w:hAnsi="Arial" w:cs="Arial"/>
                <w:sz w:val="20"/>
                <w:szCs w:val="20"/>
              </w:rPr>
            </w:pPr>
          </w:p>
        </w:tc>
        <w:tc>
          <w:tcPr>
            <w:tcW w:w="5811" w:type="dxa"/>
          </w:tcPr>
          <w:p w14:paraId="2B36B8A2" w14:textId="77777777" w:rsidR="00916443" w:rsidRPr="00384846" w:rsidRDefault="00916443" w:rsidP="00FE77C1">
            <w:pPr>
              <w:jc w:val="both"/>
              <w:rPr>
                <w:rFonts w:ascii="Arial" w:hAnsi="Arial" w:cs="Arial"/>
                <w:sz w:val="20"/>
                <w:szCs w:val="20"/>
              </w:rPr>
            </w:pPr>
          </w:p>
        </w:tc>
      </w:tr>
      <w:tr w:rsidR="00916443" w:rsidRPr="00384846" w14:paraId="2024B261" w14:textId="77777777" w:rsidTr="00FE77C1">
        <w:tc>
          <w:tcPr>
            <w:tcW w:w="9067" w:type="dxa"/>
            <w:gridSpan w:val="2"/>
          </w:tcPr>
          <w:p w14:paraId="160A31C9" w14:textId="77777777" w:rsidR="00916443" w:rsidRPr="00384846" w:rsidRDefault="00916443" w:rsidP="00FE77C1">
            <w:pPr>
              <w:jc w:val="center"/>
              <w:rPr>
                <w:rFonts w:ascii="Arial" w:hAnsi="Arial" w:cs="Arial"/>
                <w:i/>
                <w:iCs/>
                <w:sz w:val="20"/>
                <w:szCs w:val="20"/>
              </w:rPr>
            </w:pPr>
            <w:r w:rsidRPr="00384846">
              <w:rPr>
                <w:rFonts w:ascii="Arial" w:hAnsi="Arial" w:cs="Arial"/>
                <w:i/>
                <w:iCs/>
                <w:sz w:val="16"/>
                <w:szCs w:val="16"/>
              </w:rPr>
              <w:t>W przypadku prowadzenia działalności gospodarczej</w:t>
            </w:r>
            <w:r>
              <w:rPr>
                <w:rFonts w:ascii="Arial" w:hAnsi="Arial" w:cs="Arial"/>
                <w:i/>
                <w:iCs/>
                <w:sz w:val="16"/>
                <w:szCs w:val="16"/>
              </w:rPr>
              <w:t xml:space="preserve"> / </w:t>
            </w:r>
            <w:proofErr w:type="spellStart"/>
            <w:r w:rsidRPr="00185D92">
              <w:rPr>
                <w:rFonts w:ascii="Arial" w:hAnsi="Arial" w:cs="Arial"/>
                <w:i/>
                <w:iCs/>
                <w:color w:val="595959" w:themeColor="text1" w:themeTint="A6"/>
                <w:sz w:val="14"/>
                <w:szCs w:val="14"/>
              </w:rPr>
              <w:t>If</w:t>
            </w:r>
            <w:proofErr w:type="spellEnd"/>
            <w:r w:rsidRPr="00185D92">
              <w:rPr>
                <w:rFonts w:ascii="Arial" w:hAnsi="Arial" w:cs="Arial"/>
                <w:i/>
                <w:iCs/>
                <w:color w:val="595959" w:themeColor="text1" w:themeTint="A6"/>
                <w:sz w:val="14"/>
                <w:szCs w:val="14"/>
              </w:rPr>
              <w:t xml:space="preserve"> the party </w:t>
            </w:r>
            <w:proofErr w:type="spellStart"/>
            <w:r>
              <w:rPr>
                <w:rFonts w:ascii="Arial" w:hAnsi="Arial" w:cs="Arial"/>
                <w:i/>
                <w:iCs/>
                <w:color w:val="595959" w:themeColor="text1" w:themeTint="A6"/>
                <w:sz w:val="14"/>
                <w:szCs w:val="14"/>
              </w:rPr>
              <w:t>conducts</w:t>
            </w:r>
            <w:proofErr w:type="spellEnd"/>
            <w:r>
              <w:rPr>
                <w:rFonts w:ascii="Arial" w:hAnsi="Arial" w:cs="Arial"/>
                <w:i/>
                <w:iCs/>
                <w:color w:val="595959" w:themeColor="text1" w:themeTint="A6"/>
                <w:sz w:val="14"/>
                <w:szCs w:val="14"/>
              </w:rPr>
              <w:t xml:space="preserve"> b</w:t>
            </w:r>
            <w:r w:rsidRPr="00185D92">
              <w:rPr>
                <w:rFonts w:ascii="Arial" w:hAnsi="Arial" w:cs="Arial"/>
                <w:i/>
                <w:iCs/>
                <w:color w:val="595959" w:themeColor="text1" w:themeTint="A6"/>
                <w:sz w:val="14"/>
                <w:szCs w:val="14"/>
              </w:rPr>
              <w:t xml:space="preserve">usiness </w:t>
            </w:r>
            <w:proofErr w:type="spellStart"/>
            <w:r w:rsidRPr="00185D92">
              <w:rPr>
                <w:rFonts w:ascii="Arial" w:hAnsi="Arial" w:cs="Arial"/>
                <w:i/>
                <w:iCs/>
                <w:color w:val="595959" w:themeColor="text1" w:themeTint="A6"/>
                <w:sz w:val="14"/>
                <w:szCs w:val="14"/>
              </w:rPr>
              <w:t>activity</w:t>
            </w:r>
            <w:proofErr w:type="spellEnd"/>
            <w:r w:rsidRPr="00185D92">
              <w:rPr>
                <w:rFonts w:ascii="Arial" w:hAnsi="Arial" w:cs="Arial"/>
                <w:i/>
                <w:iCs/>
                <w:color w:val="595959" w:themeColor="text1" w:themeTint="A6"/>
                <w:sz w:val="14"/>
                <w:szCs w:val="14"/>
              </w:rPr>
              <w:t>:</w:t>
            </w:r>
          </w:p>
        </w:tc>
      </w:tr>
      <w:tr w:rsidR="00916443" w:rsidRPr="00384846" w14:paraId="3C4B842E" w14:textId="77777777" w:rsidTr="00FE77C1">
        <w:tc>
          <w:tcPr>
            <w:tcW w:w="3256" w:type="dxa"/>
          </w:tcPr>
          <w:p w14:paraId="3ADBFC38" w14:textId="77777777" w:rsidR="00916443" w:rsidRPr="00384846" w:rsidRDefault="00916443" w:rsidP="00FE77C1">
            <w:pPr>
              <w:jc w:val="both"/>
              <w:rPr>
                <w:rFonts w:ascii="Arial" w:hAnsi="Arial" w:cs="Arial"/>
                <w:sz w:val="20"/>
                <w:szCs w:val="20"/>
              </w:rPr>
            </w:pPr>
            <w:r w:rsidRPr="00384846">
              <w:rPr>
                <w:rFonts w:ascii="Arial" w:hAnsi="Arial" w:cs="Arial"/>
                <w:sz w:val="20"/>
                <w:szCs w:val="20"/>
              </w:rPr>
              <w:t xml:space="preserve">Nazwa działalności gospodarczej / </w:t>
            </w:r>
            <w:proofErr w:type="spellStart"/>
            <w:r w:rsidRPr="00384846">
              <w:rPr>
                <w:rFonts w:ascii="Arial" w:hAnsi="Arial" w:cs="Arial"/>
                <w:color w:val="595959" w:themeColor="text1" w:themeTint="A6"/>
                <w:sz w:val="18"/>
                <w:szCs w:val="18"/>
              </w:rPr>
              <w:t>Company’s</w:t>
            </w:r>
            <w:proofErr w:type="spellEnd"/>
            <w:r w:rsidRPr="00384846">
              <w:rPr>
                <w:rFonts w:ascii="Arial" w:hAnsi="Arial" w:cs="Arial"/>
                <w:color w:val="595959" w:themeColor="text1" w:themeTint="A6"/>
                <w:sz w:val="18"/>
                <w:szCs w:val="18"/>
              </w:rPr>
              <w:t xml:space="preserve"> </w:t>
            </w:r>
            <w:proofErr w:type="spellStart"/>
            <w:r w:rsidRPr="00384846">
              <w:rPr>
                <w:rFonts w:ascii="Arial" w:hAnsi="Arial" w:cs="Arial"/>
                <w:color w:val="595959" w:themeColor="text1" w:themeTint="A6"/>
                <w:sz w:val="18"/>
                <w:szCs w:val="18"/>
              </w:rPr>
              <w:t>name</w:t>
            </w:r>
            <w:proofErr w:type="spellEnd"/>
          </w:p>
        </w:tc>
        <w:tc>
          <w:tcPr>
            <w:tcW w:w="5811" w:type="dxa"/>
          </w:tcPr>
          <w:p w14:paraId="2467C70A" w14:textId="77777777" w:rsidR="00916443" w:rsidRPr="00384846" w:rsidRDefault="00916443" w:rsidP="00FE77C1">
            <w:pPr>
              <w:jc w:val="both"/>
              <w:rPr>
                <w:rFonts w:ascii="Arial" w:hAnsi="Arial" w:cs="Arial"/>
                <w:sz w:val="20"/>
                <w:szCs w:val="20"/>
              </w:rPr>
            </w:pPr>
          </w:p>
        </w:tc>
      </w:tr>
      <w:tr w:rsidR="00916443" w:rsidRPr="00384846" w14:paraId="4A65F292" w14:textId="77777777" w:rsidTr="00FE77C1">
        <w:tc>
          <w:tcPr>
            <w:tcW w:w="3256" w:type="dxa"/>
          </w:tcPr>
          <w:p w14:paraId="381A9F5E" w14:textId="77777777" w:rsidR="00916443" w:rsidRPr="00384846" w:rsidRDefault="00916443" w:rsidP="00FE77C1">
            <w:pPr>
              <w:jc w:val="both"/>
              <w:rPr>
                <w:rFonts w:ascii="Arial" w:hAnsi="Arial" w:cs="Arial"/>
                <w:sz w:val="20"/>
                <w:szCs w:val="20"/>
              </w:rPr>
            </w:pPr>
            <w:r w:rsidRPr="00384846">
              <w:rPr>
                <w:rFonts w:ascii="Arial" w:hAnsi="Arial" w:cs="Arial"/>
                <w:sz w:val="20"/>
                <w:szCs w:val="20"/>
              </w:rPr>
              <w:t xml:space="preserve">Adres prowadzenia działalności gospodarczej / </w:t>
            </w:r>
            <w:proofErr w:type="spellStart"/>
            <w:r w:rsidRPr="00384846">
              <w:rPr>
                <w:rFonts w:ascii="Arial" w:hAnsi="Arial" w:cs="Arial"/>
                <w:color w:val="595959" w:themeColor="text1" w:themeTint="A6"/>
                <w:sz w:val="18"/>
                <w:szCs w:val="18"/>
              </w:rPr>
              <w:t>Company’s</w:t>
            </w:r>
            <w:proofErr w:type="spellEnd"/>
            <w:r w:rsidRPr="00384846">
              <w:rPr>
                <w:rFonts w:ascii="Arial" w:hAnsi="Arial" w:cs="Arial"/>
                <w:color w:val="595959" w:themeColor="text1" w:themeTint="A6"/>
                <w:sz w:val="18"/>
                <w:szCs w:val="18"/>
              </w:rPr>
              <w:t xml:space="preserve"> </w:t>
            </w:r>
            <w:proofErr w:type="spellStart"/>
            <w:r w:rsidRPr="00384846">
              <w:rPr>
                <w:rFonts w:ascii="Arial" w:hAnsi="Arial" w:cs="Arial"/>
                <w:color w:val="595959" w:themeColor="text1" w:themeTint="A6"/>
                <w:sz w:val="18"/>
                <w:szCs w:val="18"/>
              </w:rPr>
              <w:t>registered</w:t>
            </w:r>
            <w:proofErr w:type="spellEnd"/>
            <w:r w:rsidRPr="00384846">
              <w:rPr>
                <w:rFonts w:ascii="Arial" w:hAnsi="Arial" w:cs="Arial"/>
                <w:color w:val="595959" w:themeColor="text1" w:themeTint="A6"/>
                <w:sz w:val="18"/>
                <w:szCs w:val="18"/>
              </w:rPr>
              <w:t xml:space="preserve"> </w:t>
            </w:r>
            <w:proofErr w:type="spellStart"/>
            <w:r w:rsidRPr="00384846">
              <w:rPr>
                <w:rFonts w:ascii="Arial" w:hAnsi="Arial" w:cs="Arial"/>
                <w:color w:val="595959" w:themeColor="text1" w:themeTint="A6"/>
                <w:sz w:val="18"/>
                <w:szCs w:val="18"/>
              </w:rPr>
              <w:t>address</w:t>
            </w:r>
            <w:proofErr w:type="spellEnd"/>
          </w:p>
        </w:tc>
        <w:tc>
          <w:tcPr>
            <w:tcW w:w="5811" w:type="dxa"/>
          </w:tcPr>
          <w:p w14:paraId="7060BE00" w14:textId="77777777" w:rsidR="00916443" w:rsidRPr="00384846" w:rsidRDefault="00916443" w:rsidP="00FE77C1">
            <w:pPr>
              <w:jc w:val="both"/>
              <w:rPr>
                <w:rFonts w:ascii="Arial" w:hAnsi="Arial" w:cs="Arial"/>
                <w:sz w:val="20"/>
                <w:szCs w:val="20"/>
              </w:rPr>
            </w:pPr>
          </w:p>
        </w:tc>
      </w:tr>
      <w:tr w:rsidR="00916443" w:rsidRPr="007A76F7" w14:paraId="1A0C4F62" w14:textId="77777777" w:rsidTr="00FE77C1">
        <w:tc>
          <w:tcPr>
            <w:tcW w:w="3256" w:type="dxa"/>
          </w:tcPr>
          <w:p w14:paraId="4417AC85" w14:textId="77777777" w:rsidR="00916443" w:rsidRPr="00384846" w:rsidRDefault="00916443" w:rsidP="00FE77C1">
            <w:pPr>
              <w:jc w:val="both"/>
              <w:rPr>
                <w:rFonts w:ascii="Arial" w:hAnsi="Arial" w:cs="Arial"/>
                <w:sz w:val="20"/>
                <w:szCs w:val="20"/>
                <w:lang w:val="en-GB"/>
              </w:rPr>
            </w:pPr>
            <w:proofErr w:type="spellStart"/>
            <w:r w:rsidRPr="00384846">
              <w:rPr>
                <w:rFonts w:ascii="Arial" w:hAnsi="Arial" w:cs="Arial"/>
                <w:sz w:val="20"/>
                <w:szCs w:val="20"/>
                <w:lang w:val="en-GB"/>
              </w:rPr>
              <w:t>Numer</w:t>
            </w:r>
            <w:proofErr w:type="spellEnd"/>
            <w:r w:rsidRPr="00384846">
              <w:rPr>
                <w:rFonts w:ascii="Arial" w:hAnsi="Arial" w:cs="Arial"/>
                <w:sz w:val="20"/>
                <w:szCs w:val="20"/>
                <w:lang w:val="en-GB"/>
              </w:rPr>
              <w:t xml:space="preserve"> KRS / </w:t>
            </w:r>
            <w:r w:rsidRPr="00384846">
              <w:rPr>
                <w:rFonts w:ascii="Arial" w:hAnsi="Arial" w:cs="Arial"/>
                <w:color w:val="595959" w:themeColor="text1" w:themeTint="A6"/>
                <w:sz w:val="18"/>
                <w:szCs w:val="18"/>
                <w:lang w:val="en-GB"/>
              </w:rPr>
              <w:t>N</w:t>
            </w:r>
            <w:r>
              <w:rPr>
                <w:rFonts w:ascii="Arial" w:hAnsi="Arial" w:cs="Arial"/>
                <w:color w:val="595959" w:themeColor="text1" w:themeTint="A6"/>
                <w:sz w:val="18"/>
                <w:szCs w:val="18"/>
                <w:lang w:val="en-GB"/>
              </w:rPr>
              <w:t>a</w:t>
            </w:r>
            <w:r w:rsidRPr="00384846">
              <w:rPr>
                <w:rFonts w:ascii="Arial" w:hAnsi="Arial" w:cs="Arial"/>
                <w:color w:val="595959" w:themeColor="text1" w:themeTint="A6"/>
                <w:sz w:val="18"/>
                <w:szCs w:val="18"/>
                <w:lang w:val="en-GB"/>
              </w:rPr>
              <w:t>tional Court Register Number</w:t>
            </w:r>
          </w:p>
        </w:tc>
        <w:tc>
          <w:tcPr>
            <w:tcW w:w="5811" w:type="dxa"/>
          </w:tcPr>
          <w:p w14:paraId="5B425038" w14:textId="77777777" w:rsidR="00916443" w:rsidRPr="00384846" w:rsidRDefault="00916443" w:rsidP="00FE77C1">
            <w:pPr>
              <w:jc w:val="both"/>
              <w:rPr>
                <w:rFonts w:ascii="Arial" w:hAnsi="Arial" w:cs="Arial"/>
                <w:sz w:val="20"/>
                <w:szCs w:val="20"/>
                <w:lang w:val="en-GB"/>
              </w:rPr>
            </w:pPr>
          </w:p>
        </w:tc>
      </w:tr>
      <w:tr w:rsidR="00916443" w:rsidRPr="00384846" w14:paraId="4F017DC3" w14:textId="77777777" w:rsidTr="00FE77C1">
        <w:tc>
          <w:tcPr>
            <w:tcW w:w="3256" w:type="dxa"/>
          </w:tcPr>
          <w:p w14:paraId="654E30AD" w14:textId="77777777" w:rsidR="00916443" w:rsidRPr="00384846" w:rsidRDefault="00916443" w:rsidP="00FE77C1">
            <w:pPr>
              <w:jc w:val="both"/>
              <w:rPr>
                <w:rFonts w:ascii="Arial" w:hAnsi="Arial" w:cs="Arial"/>
                <w:sz w:val="20"/>
                <w:szCs w:val="20"/>
              </w:rPr>
            </w:pPr>
            <w:r w:rsidRPr="00384846">
              <w:rPr>
                <w:rFonts w:ascii="Arial" w:hAnsi="Arial" w:cs="Arial"/>
                <w:sz w:val="20"/>
                <w:szCs w:val="20"/>
              </w:rPr>
              <w:t xml:space="preserve">Numer NIP / </w:t>
            </w:r>
            <w:proofErr w:type="spellStart"/>
            <w:r w:rsidRPr="00384846">
              <w:rPr>
                <w:rFonts w:ascii="Arial" w:hAnsi="Arial" w:cs="Arial"/>
                <w:color w:val="595959" w:themeColor="text1" w:themeTint="A6"/>
                <w:sz w:val="18"/>
                <w:szCs w:val="18"/>
              </w:rPr>
              <w:t>Tax</w:t>
            </w:r>
            <w:proofErr w:type="spellEnd"/>
            <w:r w:rsidRPr="00384846">
              <w:rPr>
                <w:rFonts w:ascii="Arial" w:hAnsi="Arial" w:cs="Arial"/>
                <w:color w:val="595959" w:themeColor="text1" w:themeTint="A6"/>
                <w:sz w:val="18"/>
                <w:szCs w:val="18"/>
              </w:rPr>
              <w:t xml:space="preserve"> </w:t>
            </w:r>
            <w:proofErr w:type="spellStart"/>
            <w:r>
              <w:rPr>
                <w:rFonts w:ascii="Arial" w:hAnsi="Arial" w:cs="Arial"/>
                <w:color w:val="595959" w:themeColor="text1" w:themeTint="A6"/>
                <w:sz w:val="18"/>
                <w:szCs w:val="18"/>
              </w:rPr>
              <w:t>I</w:t>
            </w:r>
            <w:r w:rsidRPr="00384846">
              <w:rPr>
                <w:rFonts w:ascii="Arial" w:hAnsi="Arial" w:cs="Arial"/>
                <w:color w:val="595959" w:themeColor="text1" w:themeTint="A6"/>
                <w:sz w:val="18"/>
                <w:szCs w:val="18"/>
              </w:rPr>
              <w:t>dentification</w:t>
            </w:r>
            <w:proofErr w:type="spellEnd"/>
            <w:r w:rsidRPr="00384846">
              <w:rPr>
                <w:rFonts w:ascii="Arial" w:hAnsi="Arial" w:cs="Arial"/>
                <w:color w:val="595959" w:themeColor="text1" w:themeTint="A6"/>
                <w:sz w:val="18"/>
                <w:szCs w:val="18"/>
              </w:rPr>
              <w:t xml:space="preserve"> </w:t>
            </w:r>
            <w:proofErr w:type="spellStart"/>
            <w:r w:rsidRPr="00384846">
              <w:rPr>
                <w:rFonts w:ascii="Arial" w:hAnsi="Arial" w:cs="Arial"/>
                <w:color w:val="595959" w:themeColor="text1" w:themeTint="A6"/>
                <w:sz w:val="18"/>
                <w:szCs w:val="18"/>
              </w:rPr>
              <w:t>Number</w:t>
            </w:r>
            <w:proofErr w:type="spellEnd"/>
          </w:p>
        </w:tc>
        <w:tc>
          <w:tcPr>
            <w:tcW w:w="5811" w:type="dxa"/>
          </w:tcPr>
          <w:p w14:paraId="03AE4108" w14:textId="77777777" w:rsidR="00916443" w:rsidRPr="00384846" w:rsidRDefault="00916443" w:rsidP="00FE77C1">
            <w:pPr>
              <w:jc w:val="both"/>
              <w:rPr>
                <w:rFonts w:ascii="Arial" w:hAnsi="Arial" w:cs="Arial"/>
                <w:sz w:val="20"/>
                <w:szCs w:val="20"/>
              </w:rPr>
            </w:pPr>
          </w:p>
        </w:tc>
      </w:tr>
      <w:tr w:rsidR="00916443" w:rsidRPr="007A76F7" w14:paraId="7A43DD4E" w14:textId="77777777" w:rsidTr="00FE77C1">
        <w:tc>
          <w:tcPr>
            <w:tcW w:w="3256" w:type="dxa"/>
          </w:tcPr>
          <w:p w14:paraId="074281FA" w14:textId="77777777" w:rsidR="00916443" w:rsidRPr="00384846" w:rsidRDefault="00916443" w:rsidP="00FE77C1">
            <w:pPr>
              <w:jc w:val="both"/>
              <w:rPr>
                <w:rFonts w:ascii="Arial" w:hAnsi="Arial" w:cs="Arial"/>
                <w:sz w:val="20"/>
                <w:szCs w:val="20"/>
                <w:lang w:val="en-GB"/>
              </w:rPr>
            </w:pPr>
            <w:proofErr w:type="spellStart"/>
            <w:r w:rsidRPr="00384846">
              <w:rPr>
                <w:rFonts w:ascii="Arial" w:hAnsi="Arial" w:cs="Arial"/>
                <w:sz w:val="20"/>
                <w:szCs w:val="20"/>
                <w:lang w:val="en-GB"/>
              </w:rPr>
              <w:t>Numer</w:t>
            </w:r>
            <w:proofErr w:type="spellEnd"/>
            <w:r w:rsidRPr="00384846">
              <w:rPr>
                <w:rFonts w:ascii="Arial" w:hAnsi="Arial" w:cs="Arial"/>
                <w:sz w:val="20"/>
                <w:szCs w:val="20"/>
                <w:lang w:val="en-GB"/>
              </w:rPr>
              <w:t xml:space="preserve"> REGON / </w:t>
            </w:r>
            <w:r w:rsidRPr="00384846">
              <w:rPr>
                <w:rFonts w:ascii="Arial" w:hAnsi="Arial" w:cs="Arial"/>
                <w:color w:val="595959" w:themeColor="text1" w:themeTint="A6"/>
                <w:sz w:val="18"/>
                <w:szCs w:val="18"/>
                <w:lang w:val="en-GB"/>
              </w:rPr>
              <w:t>National Official Business Register number</w:t>
            </w:r>
          </w:p>
        </w:tc>
        <w:tc>
          <w:tcPr>
            <w:tcW w:w="5811" w:type="dxa"/>
          </w:tcPr>
          <w:p w14:paraId="1D810906" w14:textId="77777777" w:rsidR="00916443" w:rsidRPr="00384846" w:rsidRDefault="00916443" w:rsidP="00FE77C1">
            <w:pPr>
              <w:jc w:val="both"/>
              <w:rPr>
                <w:rFonts w:ascii="Arial" w:hAnsi="Arial" w:cs="Arial"/>
                <w:sz w:val="20"/>
                <w:szCs w:val="20"/>
                <w:lang w:val="en-GB"/>
              </w:rPr>
            </w:pPr>
          </w:p>
        </w:tc>
      </w:tr>
    </w:tbl>
    <w:p w14:paraId="188DE709" w14:textId="77777777" w:rsidR="00916443" w:rsidRDefault="00916443" w:rsidP="00916443">
      <w:pPr>
        <w:spacing w:line="240" w:lineRule="auto"/>
        <w:jc w:val="both"/>
        <w:rPr>
          <w:rFonts w:ascii="Arial" w:hAnsi="Arial" w:cs="Arial"/>
          <w:sz w:val="20"/>
          <w:szCs w:val="20"/>
          <w:lang w:val="en-GB"/>
        </w:rPr>
      </w:pPr>
    </w:p>
    <w:p w14:paraId="16E4F4C0" w14:textId="77777777" w:rsidR="00916443" w:rsidRPr="00C414FE" w:rsidRDefault="00916443" w:rsidP="00916443">
      <w:pPr>
        <w:spacing w:line="240" w:lineRule="auto"/>
        <w:jc w:val="both"/>
        <w:rPr>
          <w:rFonts w:ascii="Arial" w:hAnsi="Arial" w:cs="Arial"/>
          <w:sz w:val="20"/>
          <w:szCs w:val="20"/>
          <w:lang w:val="en-GB"/>
        </w:rPr>
      </w:pPr>
    </w:p>
    <w:p w14:paraId="688E313B" w14:textId="77777777" w:rsidR="00916443" w:rsidRPr="00C414FE" w:rsidRDefault="00916443" w:rsidP="00916443">
      <w:pPr>
        <w:spacing w:line="240" w:lineRule="auto"/>
        <w:jc w:val="both"/>
        <w:rPr>
          <w:rFonts w:ascii="Arial" w:hAnsi="Arial" w:cs="Arial"/>
          <w:sz w:val="20"/>
          <w:szCs w:val="20"/>
          <w:lang w:val="en-GB"/>
        </w:rPr>
        <w:sectPr w:rsidR="00916443" w:rsidRPr="00C414FE" w:rsidSect="00916443">
          <w:type w:val="continuous"/>
          <w:pgSz w:w="11906" w:h="16838"/>
          <w:pgMar w:top="1417" w:right="1417" w:bottom="1417" w:left="1417" w:header="708" w:footer="708" w:gutter="0"/>
          <w:cols w:space="708"/>
          <w:docGrid w:linePitch="360"/>
        </w:sectPr>
      </w:pPr>
    </w:p>
    <w:p w14:paraId="32038937" w14:textId="24C7E300" w:rsidR="00916443" w:rsidRPr="00C14657" w:rsidRDefault="00916443" w:rsidP="00916443">
      <w:pPr>
        <w:spacing w:line="240" w:lineRule="auto"/>
        <w:jc w:val="both"/>
        <w:rPr>
          <w:rFonts w:ascii="Arial" w:hAnsi="Arial" w:cs="Arial"/>
          <w:sz w:val="20"/>
          <w:szCs w:val="20"/>
        </w:rPr>
      </w:pPr>
      <w:r w:rsidRPr="00C14657">
        <w:rPr>
          <w:rFonts w:ascii="Arial" w:hAnsi="Arial" w:cs="Arial"/>
          <w:sz w:val="20"/>
          <w:szCs w:val="20"/>
        </w:rPr>
        <w:t xml:space="preserve">zwany dalej </w:t>
      </w:r>
      <w:r>
        <w:rPr>
          <w:rFonts w:ascii="Arial" w:hAnsi="Arial" w:cs="Arial"/>
          <w:b/>
          <w:bCs/>
          <w:sz w:val="20"/>
          <w:szCs w:val="20"/>
        </w:rPr>
        <w:t>Komisant</w:t>
      </w:r>
      <w:r w:rsidRPr="00C14657">
        <w:rPr>
          <w:rFonts w:ascii="Arial" w:hAnsi="Arial" w:cs="Arial"/>
          <w:sz w:val="20"/>
          <w:szCs w:val="20"/>
        </w:rPr>
        <w:t xml:space="preserve">, łącznie zwani </w:t>
      </w:r>
      <w:r w:rsidRPr="003F2D9F">
        <w:rPr>
          <w:rFonts w:ascii="Arial" w:hAnsi="Arial" w:cs="Arial"/>
          <w:b/>
          <w:bCs/>
          <w:sz w:val="20"/>
          <w:szCs w:val="20"/>
        </w:rPr>
        <w:t>Strony</w:t>
      </w:r>
      <w:r w:rsidRPr="00C14657">
        <w:rPr>
          <w:rFonts w:ascii="Arial" w:hAnsi="Arial" w:cs="Arial"/>
          <w:sz w:val="20"/>
          <w:szCs w:val="20"/>
        </w:rPr>
        <w:t xml:space="preserve">, rozłącznie </w:t>
      </w:r>
      <w:r w:rsidRPr="003F2D9F">
        <w:rPr>
          <w:rFonts w:ascii="Arial" w:hAnsi="Arial" w:cs="Arial"/>
          <w:b/>
          <w:bCs/>
          <w:sz w:val="20"/>
          <w:szCs w:val="20"/>
        </w:rPr>
        <w:t>Strona</w:t>
      </w:r>
      <w:r w:rsidRPr="00C14657">
        <w:rPr>
          <w:rFonts w:ascii="Arial" w:hAnsi="Arial" w:cs="Arial"/>
          <w:sz w:val="20"/>
          <w:szCs w:val="20"/>
        </w:rPr>
        <w:t>.</w:t>
      </w:r>
    </w:p>
    <w:p w14:paraId="4CB3C238" w14:textId="6BEBBDEB" w:rsidR="00916443" w:rsidRDefault="00916443" w:rsidP="00916443">
      <w:pPr>
        <w:spacing w:line="240" w:lineRule="auto"/>
        <w:jc w:val="both"/>
        <w:rPr>
          <w:rFonts w:ascii="Arial" w:hAnsi="Arial" w:cs="Arial"/>
          <w:sz w:val="20"/>
          <w:szCs w:val="20"/>
          <w:lang w:val="en-GB"/>
        </w:rPr>
      </w:pPr>
      <w:r w:rsidRPr="00C14657">
        <w:rPr>
          <w:rFonts w:ascii="Arial" w:hAnsi="Arial" w:cs="Arial"/>
          <w:sz w:val="20"/>
          <w:szCs w:val="20"/>
          <w:lang w:val="en-GB"/>
        </w:rPr>
        <w:t xml:space="preserve">hereinafter referred to as the </w:t>
      </w:r>
      <w:r w:rsidRPr="00916443">
        <w:rPr>
          <w:rFonts w:ascii="Arial" w:hAnsi="Arial" w:cs="Arial"/>
          <w:b/>
          <w:bCs/>
          <w:sz w:val="20"/>
          <w:szCs w:val="20"/>
          <w:lang w:val="en-GB"/>
        </w:rPr>
        <w:t>Consignee</w:t>
      </w:r>
      <w:r w:rsidRPr="00C14657">
        <w:rPr>
          <w:rFonts w:ascii="Arial" w:hAnsi="Arial" w:cs="Arial"/>
          <w:sz w:val="20"/>
          <w:szCs w:val="20"/>
          <w:lang w:val="en-GB"/>
        </w:rPr>
        <w:t xml:space="preserve">, hereinafter jointly referred to as the </w:t>
      </w:r>
      <w:r w:rsidRPr="003F2D9F">
        <w:rPr>
          <w:rFonts w:ascii="Arial" w:hAnsi="Arial" w:cs="Arial"/>
          <w:b/>
          <w:bCs/>
          <w:sz w:val="20"/>
          <w:szCs w:val="20"/>
          <w:lang w:val="en-GB"/>
        </w:rPr>
        <w:t>Parties</w:t>
      </w:r>
      <w:r w:rsidRPr="00C14657">
        <w:rPr>
          <w:rFonts w:ascii="Arial" w:hAnsi="Arial" w:cs="Arial"/>
          <w:sz w:val="20"/>
          <w:szCs w:val="20"/>
          <w:lang w:val="en-GB"/>
        </w:rPr>
        <w:t xml:space="preserve">, and individually as </w:t>
      </w:r>
      <w:r>
        <w:rPr>
          <w:rFonts w:ascii="Arial" w:hAnsi="Arial" w:cs="Arial"/>
          <w:sz w:val="20"/>
          <w:szCs w:val="20"/>
          <w:lang w:val="en-GB"/>
        </w:rPr>
        <w:t>a</w:t>
      </w:r>
      <w:r w:rsidRPr="00C14657">
        <w:rPr>
          <w:rFonts w:ascii="Arial" w:hAnsi="Arial" w:cs="Arial"/>
          <w:sz w:val="20"/>
          <w:szCs w:val="20"/>
          <w:lang w:val="en-GB"/>
        </w:rPr>
        <w:t xml:space="preserve"> </w:t>
      </w:r>
      <w:r w:rsidRPr="003F2D9F">
        <w:rPr>
          <w:rFonts w:ascii="Arial" w:hAnsi="Arial" w:cs="Arial"/>
          <w:b/>
          <w:bCs/>
          <w:sz w:val="20"/>
          <w:szCs w:val="20"/>
          <w:lang w:val="en-GB"/>
        </w:rPr>
        <w:t>Party</w:t>
      </w:r>
      <w:r w:rsidRPr="00C14657">
        <w:rPr>
          <w:rFonts w:ascii="Arial" w:hAnsi="Arial" w:cs="Arial"/>
          <w:sz w:val="20"/>
          <w:szCs w:val="20"/>
          <w:lang w:val="en-GB"/>
        </w:rPr>
        <w:t>.</w:t>
      </w:r>
    </w:p>
    <w:p w14:paraId="272EC3E0" w14:textId="77777777" w:rsidR="00916443" w:rsidRDefault="00916443" w:rsidP="00916443">
      <w:pPr>
        <w:spacing w:line="240" w:lineRule="auto"/>
        <w:jc w:val="both"/>
        <w:rPr>
          <w:rFonts w:ascii="Arial" w:hAnsi="Arial" w:cs="Arial"/>
          <w:sz w:val="20"/>
          <w:szCs w:val="20"/>
          <w:lang w:val="en-GB"/>
        </w:rPr>
        <w:sectPr w:rsidR="00916443" w:rsidSect="00916443">
          <w:type w:val="continuous"/>
          <w:pgSz w:w="11906" w:h="16838"/>
          <w:pgMar w:top="1417" w:right="1417" w:bottom="1417" w:left="1417" w:header="708" w:footer="708" w:gutter="0"/>
          <w:cols w:num="2" w:space="708"/>
          <w:docGrid w:linePitch="360"/>
        </w:sectPr>
      </w:pPr>
    </w:p>
    <w:p w14:paraId="481D2092" w14:textId="77777777" w:rsidR="00916443" w:rsidRDefault="00916443" w:rsidP="00916443">
      <w:pPr>
        <w:spacing w:line="240" w:lineRule="auto"/>
        <w:jc w:val="both"/>
        <w:rPr>
          <w:rFonts w:ascii="Arial" w:hAnsi="Arial" w:cs="Arial"/>
          <w:sz w:val="20"/>
          <w:szCs w:val="20"/>
          <w:lang w:val="en-GB"/>
        </w:rPr>
      </w:pPr>
    </w:p>
    <w:p w14:paraId="207763B9" w14:textId="77777777" w:rsidR="00916443" w:rsidRPr="001A0457" w:rsidRDefault="00916443" w:rsidP="00916443">
      <w:pPr>
        <w:spacing w:line="240" w:lineRule="auto"/>
        <w:jc w:val="both"/>
        <w:rPr>
          <w:rFonts w:ascii="Arial" w:hAnsi="Arial" w:cs="Arial"/>
          <w:sz w:val="20"/>
          <w:szCs w:val="20"/>
          <w:lang w:val="en-GB"/>
        </w:rPr>
        <w:sectPr w:rsidR="00916443" w:rsidRPr="001A0457" w:rsidSect="00916443">
          <w:type w:val="continuous"/>
          <w:pgSz w:w="11906" w:h="16838"/>
          <w:pgMar w:top="1417" w:right="1417" w:bottom="1417" w:left="1417" w:header="708" w:footer="708" w:gutter="0"/>
          <w:cols w:space="708"/>
          <w:docGrid w:linePitch="360"/>
        </w:sectPr>
      </w:pPr>
    </w:p>
    <w:p w14:paraId="796B0A35" w14:textId="77777777" w:rsidR="003E63AB" w:rsidRDefault="003E63AB" w:rsidP="003E63AB">
      <w:pPr>
        <w:pStyle w:val="NormalnyWeb"/>
        <w:shd w:val="clear" w:color="auto" w:fill="FFFFFF"/>
        <w:spacing w:before="0" w:beforeAutospacing="0" w:after="0" w:afterAutospacing="0"/>
        <w:jc w:val="both"/>
        <w:rPr>
          <w:rFonts w:ascii="Arial" w:hAnsi="Arial" w:cs="Arial"/>
          <w:color w:val="0D0D0D"/>
          <w:sz w:val="20"/>
          <w:szCs w:val="20"/>
          <w:lang w:val="en-GB"/>
        </w:rPr>
        <w:sectPr w:rsidR="003E63AB" w:rsidSect="007A76F7">
          <w:type w:val="continuous"/>
          <w:pgSz w:w="11906" w:h="16838"/>
          <w:pgMar w:top="1417" w:right="1417" w:bottom="1417" w:left="1417" w:header="708" w:footer="708" w:gutter="0"/>
          <w:cols w:space="708"/>
          <w:docGrid w:linePitch="360"/>
        </w:sectPr>
      </w:pPr>
    </w:p>
    <w:p w14:paraId="1A739C00" w14:textId="77777777" w:rsidR="00916443" w:rsidRDefault="00916443" w:rsidP="00916443">
      <w:pPr>
        <w:spacing w:line="240" w:lineRule="auto"/>
        <w:rPr>
          <w:rFonts w:ascii="Arial" w:hAnsi="Arial" w:cs="Arial"/>
          <w:b/>
          <w:bCs/>
          <w:sz w:val="20"/>
          <w:szCs w:val="20"/>
          <w:lang w:val="en-GB"/>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21C8F" w:rsidRPr="002C337B" w14:paraId="7D3ADE71" w14:textId="77777777" w:rsidTr="00E04885">
        <w:tc>
          <w:tcPr>
            <w:tcW w:w="4531" w:type="dxa"/>
          </w:tcPr>
          <w:p w14:paraId="6F2D03ED" w14:textId="77777777" w:rsidR="00721C8F" w:rsidRPr="002C337B" w:rsidRDefault="00721C8F" w:rsidP="00216206">
            <w:pPr>
              <w:jc w:val="center"/>
              <w:rPr>
                <w:rFonts w:ascii="Arial" w:hAnsi="Arial" w:cs="Arial"/>
                <w:b/>
                <w:bCs/>
                <w:sz w:val="20"/>
                <w:szCs w:val="20"/>
                <w:lang w:val="en-GB"/>
              </w:rPr>
            </w:pPr>
            <w:r w:rsidRPr="002C337B">
              <w:rPr>
                <w:rFonts w:ascii="Arial" w:hAnsi="Arial" w:cs="Arial"/>
                <w:b/>
                <w:bCs/>
                <w:sz w:val="20"/>
                <w:szCs w:val="20"/>
                <w:lang w:val="en-GB"/>
              </w:rPr>
              <w:t>§1</w:t>
            </w:r>
          </w:p>
          <w:p w14:paraId="2CFC80A1" w14:textId="77777777" w:rsidR="00721C8F" w:rsidRPr="002C337B" w:rsidRDefault="00721C8F" w:rsidP="00216206">
            <w:pPr>
              <w:jc w:val="center"/>
              <w:rPr>
                <w:rFonts w:ascii="Arial" w:hAnsi="Arial" w:cs="Arial"/>
                <w:b/>
                <w:bCs/>
                <w:sz w:val="20"/>
                <w:szCs w:val="20"/>
                <w:lang w:val="en-GB"/>
              </w:rPr>
            </w:pPr>
            <w:proofErr w:type="spellStart"/>
            <w:r w:rsidRPr="002C337B">
              <w:rPr>
                <w:rFonts w:ascii="Arial" w:hAnsi="Arial" w:cs="Arial"/>
                <w:b/>
                <w:bCs/>
                <w:sz w:val="20"/>
                <w:szCs w:val="20"/>
                <w:lang w:val="en-GB"/>
              </w:rPr>
              <w:t>Przedmiot</w:t>
            </w:r>
            <w:proofErr w:type="spellEnd"/>
            <w:r w:rsidRPr="002C337B">
              <w:rPr>
                <w:rFonts w:ascii="Arial" w:hAnsi="Arial" w:cs="Arial"/>
                <w:b/>
                <w:bCs/>
                <w:sz w:val="20"/>
                <w:szCs w:val="20"/>
                <w:lang w:val="en-GB"/>
              </w:rPr>
              <w:t xml:space="preserve"> </w:t>
            </w:r>
            <w:proofErr w:type="spellStart"/>
            <w:r w:rsidRPr="002C337B">
              <w:rPr>
                <w:rFonts w:ascii="Arial" w:hAnsi="Arial" w:cs="Arial"/>
                <w:b/>
                <w:bCs/>
                <w:sz w:val="20"/>
                <w:szCs w:val="20"/>
                <w:lang w:val="en-GB"/>
              </w:rPr>
              <w:t>Umowy</w:t>
            </w:r>
            <w:proofErr w:type="spellEnd"/>
          </w:p>
          <w:p w14:paraId="6DDF58C2" w14:textId="77777777" w:rsidR="00721C8F" w:rsidRPr="002C337B" w:rsidRDefault="00721C8F" w:rsidP="00721C8F">
            <w:pPr>
              <w:pStyle w:val="Akapitzlist"/>
              <w:numPr>
                <w:ilvl w:val="0"/>
                <w:numId w:val="25"/>
              </w:numPr>
              <w:jc w:val="both"/>
              <w:rPr>
                <w:rFonts w:ascii="Arial" w:hAnsi="Arial" w:cs="Arial"/>
                <w:bCs/>
                <w:sz w:val="20"/>
                <w:szCs w:val="20"/>
              </w:rPr>
            </w:pPr>
            <w:r w:rsidRPr="002C337B">
              <w:rPr>
                <w:rFonts w:ascii="Arial" w:hAnsi="Arial" w:cs="Arial"/>
                <w:bCs/>
                <w:sz w:val="20"/>
                <w:szCs w:val="20"/>
              </w:rPr>
              <w:t xml:space="preserve">Komisant zobowiązuje się do podjęcia działań w celu sprzedaży dzieł autorstwa Komitenta zgodnie z informacjami i </w:t>
            </w:r>
            <w:r w:rsidRPr="002C337B">
              <w:rPr>
                <w:rFonts w:ascii="Arial" w:hAnsi="Arial" w:cs="Arial"/>
                <w:bCs/>
                <w:sz w:val="20"/>
                <w:szCs w:val="20"/>
              </w:rPr>
              <w:lastRenderedPageBreak/>
              <w:t>wyceną sprecyzowaną w Załączniku 1 do Umowy.</w:t>
            </w:r>
          </w:p>
          <w:p w14:paraId="2C5CF421" w14:textId="77777777" w:rsidR="00721C8F" w:rsidRPr="002C337B" w:rsidRDefault="00721C8F" w:rsidP="00721C8F">
            <w:pPr>
              <w:pStyle w:val="Akapitzlist"/>
              <w:numPr>
                <w:ilvl w:val="0"/>
                <w:numId w:val="25"/>
              </w:numPr>
              <w:jc w:val="both"/>
              <w:rPr>
                <w:rFonts w:ascii="Arial" w:hAnsi="Arial" w:cs="Arial"/>
                <w:bCs/>
                <w:sz w:val="20"/>
                <w:szCs w:val="20"/>
              </w:rPr>
            </w:pPr>
            <w:r w:rsidRPr="002C337B">
              <w:rPr>
                <w:rFonts w:ascii="Arial" w:hAnsi="Arial" w:cs="Arial"/>
                <w:bCs/>
                <w:sz w:val="20"/>
                <w:szCs w:val="20"/>
              </w:rPr>
              <w:t>Komisant zobowiązuje się do starannego działania w interesie Komitenta, w szczególności nie będzie, w celu uzyskania wyższej prowizji lub innych korzyści, przewlekał procedury sprzedaży dzieła, nie będzie określał ceny sprzedawanego dzieła w sposób nieodpowiadający aktualnym cenom na rynku dzieł sztuki i nie będzie podejmował innych działań, które mogą być sprzeczne z rzeczywistym interesem Komitenta.</w:t>
            </w:r>
          </w:p>
          <w:p w14:paraId="050E4DF7" w14:textId="77777777" w:rsidR="00721C8F" w:rsidRPr="002C337B" w:rsidRDefault="00721C8F" w:rsidP="00721C8F">
            <w:pPr>
              <w:pStyle w:val="Akapitzlist"/>
              <w:numPr>
                <w:ilvl w:val="0"/>
                <w:numId w:val="25"/>
              </w:numPr>
              <w:jc w:val="both"/>
              <w:rPr>
                <w:rFonts w:ascii="Arial" w:hAnsi="Arial" w:cs="Arial"/>
                <w:bCs/>
                <w:sz w:val="20"/>
                <w:szCs w:val="20"/>
              </w:rPr>
            </w:pPr>
            <w:r w:rsidRPr="002C337B">
              <w:rPr>
                <w:rFonts w:ascii="Arial" w:hAnsi="Arial" w:cs="Arial"/>
                <w:bCs/>
                <w:sz w:val="20"/>
                <w:szCs w:val="20"/>
                <w:highlight w:val="yellow"/>
              </w:rPr>
              <w:t>Komisant zobowiązuje się nie ujawniać kupującemu osoby Komitenta, jego adresu, czy jakichkolwiek innych danych umożliwiających mu jego identyfikację.</w:t>
            </w:r>
          </w:p>
          <w:p w14:paraId="10D1A425" w14:textId="77777777" w:rsidR="00721C8F" w:rsidRPr="002C337B" w:rsidRDefault="00721C8F" w:rsidP="00216206">
            <w:pPr>
              <w:rPr>
                <w:rFonts w:ascii="Arial" w:hAnsi="Arial" w:cs="Arial"/>
                <w:sz w:val="20"/>
                <w:szCs w:val="20"/>
              </w:rPr>
            </w:pPr>
          </w:p>
        </w:tc>
        <w:tc>
          <w:tcPr>
            <w:tcW w:w="4531" w:type="dxa"/>
          </w:tcPr>
          <w:p w14:paraId="5592E7BF" w14:textId="77777777" w:rsidR="00721C8F" w:rsidRPr="002C337B" w:rsidRDefault="00721C8F" w:rsidP="00216206">
            <w:pPr>
              <w:jc w:val="center"/>
              <w:rPr>
                <w:rFonts w:ascii="Arial" w:hAnsi="Arial" w:cs="Arial"/>
                <w:b/>
                <w:bCs/>
                <w:sz w:val="20"/>
                <w:szCs w:val="20"/>
                <w:lang w:val="en-GB"/>
              </w:rPr>
            </w:pPr>
            <w:r w:rsidRPr="002C337B">
              <w:rPr>
                <w:rFonts w:ascii="Arial" w:hAnsi="Arial" w:cs="Arial"/>
                <w:b/>
                <w:bCs/>
                <w:sz w:val="20"/>
                <w:szCs w:val="20"/>
                <w:lang w:val="en-GB"/>
              </w:rPr>
              <w:lastRenderedPageBreak/>
              <w:t>§1</w:t>
            </w:r>
          </w:p>
          <w:p w14:paraId="7FD16F16" w14:textId="77777777" w:rsidR="00721C8F" w:rsidRPr="002C337B" w:rsidRDefault="00721C8F" w:rsidP="00216206">
            <w:pPr>
              <w:jc w:val="center"/>
              <w:rPr>
                <w:rFonts w:ascii="Arial" w:hAnsi="Arial" w:cs="Arial"/>
                <w:b/>
                <w:bCs/>
                <w:sz w:val="20"/>
                <w:szCs w:val="20"/>
                <w:lang w:val="en-GB"/>
              </w:rPr>
            </w:pPr>
            <w:r w:rsidRPr="002C337B">
              <w:rPr>
                <w:rFonts w:ascii="Arial" w:hAnsi="Arial" w:cs="Arial"/>
                <w:b/>
                <w:bCs/>
                <w:sz w:val="20"/>
                <w:szCs w:val="20"/>
                <w:lang w:val="en-GB"/>
              </w:rPr>
              <w:t>Subject matter of the Agreement</w:t>
            </w:r>
          </w:p>
          <w:p w14:paraId="209FA3FE" w14:textId="77777777" w:rsidR="00721C8F" w:rsidRPr="002C337B" w:rsidRDefault="00721C8F" w:rsidP="00721C8F">
            <w:pPr>
              <w:pStyle w:val="Akapitzlist"/>
              <w:numPr>
                <w:ilvl w:val="0"/>
                <w:numId w:val="39"/>
              </w:numPr>
              <w:jc w:val="both"/>
              <w:rPr>
                <w:rFonts w:ascii="Arial" w:hAnsi="Arial" w:cs="Arial"/>
                <w:bCs/>
                <w:sz w:val="20"/>
                <w:szCs w:val="20"/>
                <w:lang w:val="en-GB"/>
              </w:rPr>
            </w:pPr>
            <w:r w:rsidRPr="002C337B">
              <w:rPr>
                <w:rFonts w:ascii="Arial" w:hAnsi="Arial" w:cs="Arial"/>
                <w:bCs/>
                <w:sz w:val="20"/>
                <w:szCs w:val="20"/>
                <w:lang w:val="en-GB"/>
              </w:rPr>
              <w:t xml:space="preserve">The Consignee undertakes to take actions aimed at selling the works created by the Consignor, in accordance with the information and valuation </w:t>
            </w:r>
            <w:r w:rsidRPr="002C337B">
              <w:rPr>
                <w:rFonts w:ascii="Arial" w:hAnsi="Arial" w:cs="Arial"/>
                <w:bCs/>
                <w:sz w:val="20"/>
                <w:szCs w:val="20"/>
                <w:lang w:val="en-GB"/>
              </w:rPr>
              <w:lastRenderedPageBreak/>
              <w:t>specified in Appendix 1 to this Agreement.</w:t>
            </w:r>
          </w:p>
          <w:p w14:paraId="27630AA3" w14:textId="77777777" w:rsidR="00721C8F" w:rsidRPr="002C337B" w:rsidRDefault="00721C8F" w:rsidP="00721C8F">
            <w:pPr>
              <w:pStyle w:val="Akapitzlist"/>
              <w:numPr>
                <w:ilvl w:val="0"/>
                <w:numId w:val="39"/>
              </w:numPr>
              <w:jc w:val="both"/>
              <w:rPr>
                <w:rFonts w:ascii="Arial" w:hAnsi="Arial" w:cs="Arial"/>
                <w:bCs/>
                <w:sz w:val="20"/>
                <w:szCs w:val="20"/>
                <w:lang w:val="en-GB"/>
              </w:rPr>
            </w:pPr>
            <w:r w:rsidRPr="002C337B">
              <w:rPr>
                <w:rFonts w:ascii="Arial" w:hAnsi="Arial" w:cs="Arial"/>
                <w:bCs/>
                <w:sz w:val="20"/>
                <w:szCs w:val="20"/>
                <w:lang w:val="en-GB"/>
              </w:rPr>
              <w:t>The Consignee undertakes to act with due care in the interest of the Consignor. In particular, the Consignee shall not, for the purpose of obtaining a higher commission or any other benefit, delay the sale procedure for the Work, determine the sale price of the Work in a manner inconsistent with current prices on the art market, or undertake any other actions that may be contrary to the actual interest of the Consignor.</w:t>
            </w:r>
          </w:p>
          <w:p w14:paraId="1D9BCE02" w14:textId="77777777" w:rsidR="00721C8F" w:rsidRPr="002C337B" w:rsidRDefault="00721C8F" w:rsidP="00721C8F">
            <w:pPr>
              <w:pStyle w:val="Akapitzlist"/>
              <w:numPr>
                <w:ilvl w:val="0"/>
                <w:numId w:val="39"/>
              </w:numPr>
              <w:jc w:val="both"/>
              <w:rPr>
                <w:rFonts w:ascii="Arial" w:hAnsi="Arial" w:cs="Arial"/>
                <w:bCs/>
                <w:sz w:val="20"/>
                <w:szCs w:val="20"/>
                <w:lang w:val="en-GB"/>
              </w:rPr>
            </w:pPr>
            <w:r w:rsidRPr="002C337B">
              <w:rPr>
                <w:rFonts w:ascii="Arial" w:hAnsi="Arial" w:cs="Arial"/>
                <w:bCs/>
                <w:sz w:val="20"/>
                <w:szCs w:val="20"/>
                <w:highlight w:val="yellow"/>
                <w:lang w:val="en-GB"/>
              </w:rPr>
              <w:t>The Consignee undertakes not to disclose to the buyer the identity of the Consignor, the Consignor’s address, or any other data enabling the buyer to identify the Consignor.</w:t>
            </w:r>
          </w:p>
        </w:tc>
      </w:tr>
      <w:tr w:rsidR="00721C8F" w:rsidRPr="00721C8F" w14:paraId="1AB5A870" w14:textId="77777777" w:rsidTr="00E04885">
        <w:tc>
          <w:tcPr>
            <w:tcW w:w="4531" w:type="dxa"/>
          </w:tcPr>
          <w:p w14:paraId="56748C56" w14:textId="77777777" w:rsidR="00721C8F" w:rsidRPr="002C337B" w:rsidRDefault="00721C8F" w:rsidP="00216206">
            <w:pPr>
              <w:jc w:val="center"/>
              <w:rPr>
                <w:rFonts w:ascii="Arial" w:hAnsi="Arial" w:cs="Arial"/>
                <w:b/>
                <w:bCs/>
                <w:sz w:val="20"/>
                <w:szCs w:val="20"/>
              </w:rPr>
            </w:pPr>
            <w:r w:rsidRPr="002C337B">
              <w:rPr>
                <w:rFonts w:ascii="Arial" w:hAnsi="Arial" w:cs="Arial"/>
                <w:b/>
                <w:bCs/>
                <w:sz w:val="20"/>
                <w:szCs w:val="20"/>
              </w:rPr>
              <w:lastRenderedPageBreak/>
              <w:t>§2</w:t>
            </w:r>
          </w:p>
          <w:p w14:paraId="50389FAD" w14:textId="77777777" w:rsidR="00721C8F" w:rsidRPr="002C337B" w:rsidRDefault="00721C8F" w:rsidP="00216206">
            <w:pPr>
              <w:jc w:val="center"/>
              <w:rPr>
                <w:rFonts w:ascii="Arial" w:hAnsi="Arial" w:cs="Arial"/>
                <w:b/>
                <w:bCs/>
                <w:sz w:val="20"/>
                <w:szCs w:val="20"/>
              </w:rPr>
            </w:pPr>
            <w:r w:rsidRPr="002C337B">
              <w:rPr>
                <w:rFonts w:ascii="Arial" w:hAnsi="Arial" w:cs="Arial"/>
                <w:b/>
                <w:bCs/>
                <w:sz w:val="20"/>
                <w:szCs w:val="20"/>
              </w:rPr>
              <w:t>Czas obowiązywania Umowy</w:t>
            </w:r>
          </w:p>
          <w:p w14:paraId="275280EC" w14:textId="77777777" w:rsidR="00721C8F" w:rsidRPr="002C337B" w:rsidRDefault="00721C8F" w:rsidP="00721C8F">
            <w:pPr>
              <w:pStyle w:val="Akapitzlist"/>
              <w:numPr>
                <w:ilvl w:val="0"/>
                <w:numId w:val="28"/>
              </w:numPr>
              <w:jc w:val="both"/>
              <w:rPr>
                <w:rFonts w:ascii="Arial" w:hAnsi="Arial" w:cs="Arial"/>
                <w:bCs/>
                <w:sz w:val="20"/>
                <w:szCs w:val="20"/>
              </w:rPr>
            </w:pPr>
            <w:r w:rsidRPr="002C337B">
              <w:rPr>
                <w:rFonts w:ascii="Arial" w:hAnsi="Arial" w:cs="Arial"/>
                <w:bCs/>
                <w:sz w:val="20"/>
                <w:szCs w:val="20"/>
              </w:rPr>
              <w:t xml:space="preserve">Umowę zawarto na czas </w:t>
            </w:r>
            <w:r w:rsidRPr="002C337B">
              <w:rPr>
                <w:rFonts w:ascii="Arial" w:hAnsi="Arial" w:cs="Arial"/>
                <w:bCs/>
                <w:sz w:val="20"/>
                <w:szCs w:val="20"/>
                <w:highlight w:val="yellow"/>
              </w:rPr>
              <w:t>nieoznaczony/oznaczony</w:t>
            </w:r>
            <w:r w:rsidRPr="002C337B">
              <w:rPr>
                <w:rFonts w:ascii="Arial" w:hAnsi="Arial" w:cs="Arial"/>
                <w:bCs/>
                <w:sz w:val="20"/>
                <w:szCs w:val="20"/>
              </w:rPr>
              <w:t xml:space="preserve"> tj. </w:t>
            </w:r>
            <w:r w:rsidRPr="002C337B">
              <w:rPr>
                <w:rFonts w:ascii="Arial" w:hAnsi="Arial" w:cs="Arial"/>
                <w:sz w:val="20"/>
                <w:szCs w:val="20"/>
                <w:highlight w:val="yellow"/>
              </w:rPr>
              <w:t>…</w:t>
            </w:r>
            <w:r w:rsidRPr="002C337B">
              <w:rPr>
                <w:rFonts w:ascii="Arial" w:hAnsi="Arial" w:cs="Arial"/>
                <w:sz w:val="20"/>
                <w:szCs w:val="20"/>
              </w:rPr>
              <w:t>.</w:t>
            </w:r>
          </w:p>
          <w:p w14:paraId="2328A5BE" w14:textId="77777777" w:rsidR="00721C8F" w:rsidRPr="002C337B" w:rsidRDefault="00721C8F" w:rsidP="00216206">
            <w:pPr>
              <w:rPr>
                <w:rFonts w:ascii="Arial" w:hAnsi="Arial" w:cs="Arial"/>
                <w:sz w:val="20"/>
                <w:szCs w:val="20"/>
              </w:rPr>
            </w:pPr>
          </w:p>
        </w:tc>
        <w:tc>
          <w:tcPr>
            <w:tcW w:w="4531" w:type="dxa"/>
          </w:tcPr>
          <w:p w14:paraId="696B32DA" w14:textId="77777777" w:rsidR="00721C8F" w:rsidRPr="002C337B" w:rsidRDefault="00721C8F" w:rsidP="00216206">
            <w:pPr>
              <w:jc w:val="center"/>
              <w:rPr>
                <w:rFonts w:ascii="Arial" w:hAnsi="Arial" w:cs="Arial"/>
                <w:b/>
                <w:sz w:val="20"/>
                <w:szCs w:val="20"/>
                <w:lang w:val="en-GB"/>
              </w:rPr>
            </w:pPr>
            <w:r w:rsidRPr="002C337B">
              <w:rPr>
                <w:rFonts w:ascii="Arial" w:hAnsi="Arial" w:cs="Arial"/>
                <w:b/>
                <w:sz w:val="20"/>
                <w:szCs w:val="20"/>
                <w:lang w:val="en-GB"/>
              </w:rPr>
              <w:t>§2</w:t>
            </w:r>
          </w:p>
          <w:p w14:paraId="508AC450" w14:textId="77777777" w:rsidR="00721C8F" w:rsidRPr="002C337B" w:rsidRDefault="00721C8F" w:rsidP="00216206">
            <w:pPr>
              <w:jc w:val="center"/>
              <w:rPr>
                <w:rFonts w:ascii="Arial" w:hAnsi="Arial" w:cs="Arial"/>
                <w:b/>
                <w:sz w:val="20"/>
                <w:szCs w:val="20"/>
                <w:lang w:val="en-GB"/>
              </w:rPr>
            </w:pPr>
            <w:r w:rsidRPr="002C337B">
              <w:rPr>
                <w:rFonts w:ascii="Arial" w:hAnsi="Arial" w:cs="Arial"/>
                <w:b/>
                <w:sz w:val="20"/>
                <w:szCs w:val="20"/>
                <w:lang w:val="en-GB"/>
              </w:rPr>
              <w:t>Term of the Agreement</w:t>
            </w:r>
          </w:p>
          <w:p w14:paraId="769A1936" w14:textId="77777777" w:rsidR="00721C8F" w:rsidRPr="002C337B" w:rsidRDefault="00721C8F" w:rsidP="00721C8F">
            <w:pPr>
              <w:pStyle w:val="Akapitzlist"/>
              <w:numPr>
                <w:ilvl w:val="0"/>
                <w:numId w:val="33"/>
              </w:numPr>
              <w:jc w:val="both"/>
              <w:rPr>
                <w:rFonts w:ascii="Arial" w:hAnsi="Arial" w:cs="Arial"/>
                <w:bCs/>
                <w:sz w:val="20"/>
                <w:szCs w:val="20"/>
                <w:lang w:val="en-GB"/>
              </w:rPr>
            </w:pPr>
            <w:r w:rsidRPr="002C337B">
              <w:rPr>
                <w:rFonts w:ascii="Arial" w:hAnsi="Arial" w:cs="Arial"/>
                <w:bCs/>
                <w:sz w:val="20"/>
                <w:szCs w:val="20"/>
                <w:lang w:val="en-GB"/>
              </w:rPr>
              <w:t xml:space="preserve">This Agreement is concluded for an </w:t>
            </w:r>
            <w:r w:rsidRPr="002C337B">
              <w:rPr>
                <w:rFonts w:ascii="Arial" w:hAnsi="Arial" w:cs="Arial"/>
                <w:bCs/>
                <w:sz w:val="20"/>
                <w:szCs w:val="20"/>
                <w:highlight w:val="yellow"/>
                <w:lang w:val="en-GB"/>
              </w:rPr>
              <w:t>indefinite period / fixed period</w:t>
            </w:r>
            <w:r w:rsidRPr="002C337B">
              <w:rPr>
                <w:rFonts w:ascii="Arial" w:hAnsi="Arial" w:cs="Arial"/>
                <w:bCs/>
                <w:sz w:val="20"/>
                <w:szCs w:val="20"/>
                <w:lang w:val="en-GB"/>
              </w:rPr>
              <w:t xml:space="preserve">, i.e. </w:t>
            </w:r>
            <w:r w:rsidRPr="002C337B">
              <w:rPr>
                <w:rFonts w:ascii="Arial" w:hAnsi="Arial" w:cs="Arial"/>
                <w:sz w:val="20"/>
                <w:szCs w:val="20"/>
                <w:highlight w:val="yellow"/>
                <w:lang w:val="en-GB"/>
              </w:rPr>
              <w:t>…</w:t>
            </w:r>
            <w:r w:rsidRPr="002C337B">
              <w:rPr>
                <w:rFonts w:ascii="Arial" w:hAnsi="Arial" w:cs="Arial"/>
                <w:bCs/>
                <w:sz w:val="20"/>
                <w:szCs w:val="20"/>
                <w:lang w:val="en-GB"/>
              </w:rPr>
              <w:t>.</w:t>
            </w:r>
          </w:p>
          <w:p w14:paraId="10C618E4" w14:textId="77777777" w:rsidR="00721C8F" w:rsidRPr="00721C8F" w:rsidRDefault="00721C8F" w:rsidP="00216206">
            <w:pPr>
              <w:rPr>
                <w:rFonts w:ascii="Arial" w:hAnsi="Arial" w:cs="Arial"/>
                <w:sz w:val="20"/>
                <w:szCs w:val="20"/>
                <w:lang w:val="en-GB"/>
              </w:rPr>
            </w:pPr>
          </w:p>
        </w:tc>
      </w:tr>
      <w:tr w:rsidR="00721C8F" w:rsidRPr="002C337B" w14:paraId="252F8232" w14:textId="77777777" w:rsidTr="00E04885">
        <w:tc>
          <w:tcPr>
            <w:tcW w:w="4531" w:type="dxa"/>
          </w:tcPr>
          <w:p w14:paraId="460BA0B6" w14:textId="77777777" w:rsidR="00721C8F" w:rsidRPr="002C337B" w:rsidRDefault="00721C8F" w:rsidP="00216206">
            <w:pPr>
              <w:jc w:val="center"/>
              <w:rPr>
                <w:rFonts w:ascii="Arial" w:hAnsi="Arial" w:cs="Arial"/>
                <w:b/>
                <w:bCs/>
                <w:sz w:val="20"/>
                <w:szCs w:val="20"/>
              </w:rPr>
            </w:pPr>
            <w:r w:rsidRPr="002C337B">
              <w:rPr>
                <w:rFonts w:ascii="Arial" w:hAnsi="Arial" w:cs="Arial"/>
                <w:b/>
                <w:bCs/>
                <w:sz w:val="20"/>
                <w:szCs w:val="20"/>
              </w:rPr>
              <w:t>§3</w:t>
            </w:r>
          </w:p>
          <w:p w14:paraId="47213FA8" w14:textId="77777777" w:rsidR="00721C8F" w:rsidRPr="002C337B" w:rsidRDefault="00721C8F" w:rsidP="00216206">
            <w:pPr>
              <w:jc w:val="center"/>
              <w:rPr>
                <w:rFonts w:ascii="Arial" w:hAnsi="Arial" w:cs="Arial"/>
                <w:b/>
                <w:bCs/>
                <w:sz w:val="20"/>
                <w:szCs w:val="20"/>
              </w:rPr>
            </w:pPr>
            <w:r w:rsidRPr="002C337B">
              <w:rPr>
                <w:rFonts w:ascii="Arial" w:hAnsi="Arial" w:cs="Arial"/>
                <w:b/>
                <w:bCs/>
                <w:sz w:val="20"/>
                <w:szCs w:val="20"/>
              </w:rPr>
              <w:t>Sprzedaży dzieła i prowizja</w:t>
            </w:r>
          </w:p>
          <w:p w14:paraId="6193EC31" w14:textId="77777777" w:rsidR="00721C8F" w:rsidRPr="002C337B" w:rsidRDefault="00721C8F" w:rsidP="00721C8F">
            <w:pPr>
              <w:pStyle w:val="Akapitzlist"/>
              <w:numPr>
                <w:ilvl w:val="0"/>
                <w:numId w:val="26"/>
              </w:numPr>
              <w:jc w:val="both"/>
              <w:rPr>
                <w:rFonts w:ascii="Arial" w:hAnsi="Arial" w:cs="Arial"/>
                <w:sz w:val="20"/>
                <w:szCs w:val="20"/>
              </w:rPr>
            </w:pPr>
            <w:r w:rsidRPr="002C337B">
              <w:rPr>
                <w:rFonts w:ascii="Arial" w:hAnsi="Arial" w:cs="Arial"/>
                <w:sz w:val="20"/>
                <w:szCs w:val="20"/>
              </w:rPr>
              <w:t>Komisant dokona sprzedaży jedynie w ramach ceny ustalonej przez Strony w Załączniku 1 do Umowy. Sprzedaż za cenę niższą niż te ustalone w powyższym załączniku musi być uprzednio skonsultowana i zaakceptowana przez Komitenta. Akceptacja taka musi być wyrażona w formie dokumentowej.</w:t>
            </w:r>
          </w:p>
          <w:p w14:paraId="02D8FDAE" w14:textId="77777777" w:rsidR="00721C8F" w:rsidRPr="002C337B" w:rsidRDefault="00721C8F" w:rsidP="00721C8F">
            <w:pPr>
              <w:pStyle w:val="Akapitzlist"/>
              <w:numPr>
                <w:ilvl w:val="0"/>
                <w:numId w:val="26"/>
              </w:numPr>
              <w:jc w:val="both"/>
              <w:rPr>
                <w:rFonts w:ascii="Arial" w:hAnsi="Arial" w:cs="Arial"/>
                <w:sz w:val="20"/>
                <w:szCs w:val="20"/>
              </w:rPr>
            </w:pPr>
            <w:r w:rsidRPr="002C337B">
              <w:rPr>
                <w:rFonts w:ascii="Arial" w:hAnsi="Arial" w:cs="Arial"/>
                <w:sz w:val="20"/>
                <w:szCs w:val="20"/>
              </w:rPr>
              <w:t xml:space="preserve">W przypadku zawarcia transakcji sprzedaży Komisant pobiera prowizję w wysokości </w:t>
            </w:r>
            <w:r w:rsidRPr="002C337B">
              <w:rPr>
                <w:rFonts w:ascii="Arial" w:hAnsi="Arial" w:cs="Arial"/>
                <w:sz w:val="20"/>
                <w:szCs w:val="20"/>
                <w:highlight w:val="yellow"/>
              </w:rPr>
              <w:t>…</w:t>
            </w:r>
            <w:r w:rsidRPr="002C337B">
              <w:rPr>
                <w:rFonts w:ascii="Arial" w:hAnsi="Arial" w:cs="Arial"/>
                <w:sz w:val="20"/>
                <w:szCs w:val="20"/>
              </w:rPr>
              <w:t xml:space="preserve"> .</w:t>
            </w:r>
          </w:p>
          <w:p w14:paraId="5988A293" w14:textId="77777777" w:rsidR="00721C8F" w:rsidRPr="002C337B" w:rsidRDefault="00721C8F" w:rsidP="00721C8F">
            <w:pPr>
              <w:pStyle w:val="Akapitzlist"/>
              <w:numPr>
                <w:ilvl w:val="0"/>
                <w:numId w:val="26"/>
              </w:numPr>
              <w:jc w:val="both"/>
              <w:rPr>
                <w:rFonts w:ascii="Arial" w:hAnsi="Arial" w:cs="Arial"/>
                <w:sz w:val="20"/>
                <w:szCs w:val="20"/>
              </w:rPr>
            </w:pPr>
            <w:r w:rsidRPr="002C337B">
              <w:rPr>
                <w:rFonts w:ascii="Arial" w:hAnsi="Arial" w:cs="Arial"/>
                <w:sz w:val="20"/>
                <w:szCs w:val="20"/>
              </w:rPr>
              <w:t>W przypadku, gdy transakcja sprzedaży nie doszła do skutku z przyczyn leżących po stronie Komitenta, Komisantowi przysługuje roszczenie o prowizję.</w:t>
            </w:r>
          </w:p>
          <w:p w14:paraId="69D1BB3E" w14:textId="77777777" w:rsidR="00721C8F" w:rsidRPr="002C337B" w:rsidRDefault="00721C8F" w:rsidP="00721C8F">
            <w:pPr>
              <w:pStyle w:val="Akapitzlist"/>
              <w:numPr>
                <w:ilvl w:val="0"/>
                <w:numId w:val="26"/>
              </w:numPr>
              <w:jc w:val="both"/>
              <w:rPr>
                <w:rFonts w:ascii="Arial" w:hAnsi="Arial" w:cs="Arial"/>
                <w:sz w:val="20"/>
                <w:szCs w:val="20"/>
              </w:rPr>
            </w:pPr>
            <w:r w:rsidRPr="002C337B">
              <w:rPr>
                <w:rFonts w:ascii="Arial" w:hAnsi="Arial" w:cs="Arial"/>
                <w:sz w:val="20"/>
                <w:szCs w:val="20"/>
              </w:rPr>
              <w:t>Dopóki Komitent nie otrzyma całkowitej kwoty odpowiadającej cenie za sprzedane dzieło, pomniejszonej o kwotę Komisanta, własność pozostaje przy nim. Komisant zobowiązany jest do zawarcia w umowie sprzedaży dzieła odpowiednich klauzul i odpowiada wobec Komitenta za niedochowanie tego obowiązku.</w:t>
            </w:r>
          </w:p>
          <w:p w14:paraId="2E092233" w14:textId="77777777" w:rsidR="00721C8F" w:rsidRPr="002C337B" w:rsidRDefault="00721C8F" w:rsidP="00721C8F">
            <w:pPr>
              <w:pStyle w:val="Akapitzlist"/>
              <w:numPr>
                <w:ilvl w:val="0"/>
                <w:numId w:val="26"/>
              </w:numPr>
              <w:jc w:val="both"/>
              <w:rPr>
                <w:rFonts w:ascii="Arial" w:hAnsi="Arial" w:cs="Arial"/>
                <w:sz w:val="20"/>
                <w:szCs w:val="20"/>
              </w:rPr>
            </w:pPr>
            <w:r w:rsidRPr="002C337B">
              <w:rPr>
                <w:rFonts w:ascii="Arial" w:hAnsi="Arial" w:cs="Arial"/>
                <w:sz w:val="20"/>
                <w:szCs w:val="20"/>
              </w:rPr>
              <w:t>Komisant wypłaci Komitentowi wszystkie kwoty należne z tytułu sprzedaży Dzieła w terminie dziesięciu (10) dni od ostatniego dnia miesiąca, w którym sprzedano powierzone Komisantowi Dzieło.</w:t>
            </w:r>
          </w:p>
          <w:p w14:paraId="2F71CEDA" w14:textId="77777777" w:rsidR="00721C8F" w:rsidRPr="002C337B" w:rsidRDefault="00721C8F" w:rsidP="00721C8F">
            <w:pPr>
              <w:pStyle w:val="Akapitzlist"/>
              <w:numPr>
                <w:ilvl w:val="0"/>
                <w:numId w:val="26"/>
              </w:numPr>
              <w:jc w:val="both"/>
              <w:rPr>
                <w:rFonts w:ascii="Arial" w:hAnsi="Arial" w:cs="Arial"/>
                <w:sz w:val="20"/>
                <w:szCs w:val="20"/>
              </w:rPr>
            </w:pPr>
            <w:r w:rsidRPr="002C337B">
              <w:rPr>
                <w:rFonts w:ascii="Arial" w:hAnsi="Arial" w:cs="Arial"/>
                <w:sz w:val="20"/>
                <w:szCs w:val="20"/>
              </w:rPr>
              <w:t xml:space="preserve">Komitent ma prawo obniżyć ceny ustalone w §1 o </w:t>
            </w:r>
            <w:r w:rsidRPr="002C337B">
              <w:rPr>
                <w:rFonts w:ascii="Arial" w:hAnsi="Arial" w:cs="Arial"/>
                <w:sz w:val="20"/>
                <w:szCs w:val="20"/>
                <w:highlight w:val="yellow"/>
              </w:rPr>
              <w:t>…</w:t>
            </w:r>
            <w:r w:rsidRPr="002C337B">
              <w:rPr>
                <w:rFonts w:ascii="Arial" w:hAnsi="Arial" w:cs="Arial"/>
                <w:sz w:val="20"/>
                <w:szCs w:val="20"/>
              </w:rPr>
              <w:t xml:space="preserve"> % w przypadku gdy po upływie </w:t>
            </w:r>
            <w:r w:rsidRPr="002C337B">
              <w:rPr>
                <w:rFonts w:ascii="Arial" w:hAnsi="Arial" w:cs="Arial"/>
                <w:sz w:val="20"/>
                <w:szCs w:val="20"/>
                <w:highlight w:val="yellow"/>
              </w:rPr>
              <w:t>…</w:t>
            </w:r>
            <w:r w:rsidRPr="002C337B">
              <w:rPr>
                <w:rFonts w:ascii="Arial" w:hAnsi="Arial" w:cs="Arial"/>
                <w:sz w:val="20"/>
                <w:szCs w:val="20"/>
              </w:rPr>
              <w:t xml:space="preserve"> (dni/miesięcy) od </w:t>
            </w:r>
            <w:r w:rsidRPr="002C337B">
              <w:rPr>
                <w:rFonts w:ascii="Arial" w:hAnsi="Arial" w:cs="Arial"/>
                <w:sz w:val="20"/>
                <w:szCs w:val="20"/>
              </w:rPr>
              <w:lastRenderedPageBreak/>
              <w:t>przekazania mu dzieł nie dokona ich sprzedaży.</w:t>
            </w:r>
          </w:p>
          <w:p w14:paraId="3C19503F" w14:textId="77777777" w:rsidR="00721C8F" w:rsidRPr="002C337B" w:rsidRDefault="00721C8F" w:rsidP="00721C8F">
            <w:pPr>
              <w:pStyle w:val="Akapitzlist"/>
              <w:numPr>
                <w:ilvl w:val="0"/>
                <w:numId w:val="26"/>
              </w:numPr>
              <w:jc w:val="both"/>
              <w:rPr>
                <w:rFonts w:ascii="Arial" w:hAnsi="Arial" w:cs="Arial"/>
                <w:sz w:val="20"/>
                <w:szCs w:val="20"/>
              </w:rPr>
            </w:pPr>
            <w:r w:rsidRPr="002C337B">
              <w:rPr>
                <w:rFonts w:ascii="Arial" w:hAnsi="Arial" w:cs="Arial"/>
                <w:sz w:val="20"/>
                <w:szCs w:val="20"/>
              </w:rPr>
              <w:t>W przypadku gdy po upływie tego terminu określonego powyżej, Komitent nie odbierze dzieł Komisant ma prawo odesłać je na koszt i ryzyko Komitenta.</w:t>
            </w:r>
          </w:p>
          <w:p w14:paraId="32284C91" w14:textId="77777777" w:rsidR="00721C8F" w:rsidRPr="002C337B" w:rsidRDefault="00721C8F" w:rsidP="00216206">
            <w:pPr>
              <w:rPr>
                <w:rFonts w:ascii="Arial" w:hAnsi="Arial" w:cs="Arial"/>
                <w:sz w:val="20"/>
                <w:szCs w:val="20"/>
              </w:rPr>
            </w:pPr>
          </w:p>
        </w:tc>
        <w:tc>
          <w:tcPr>
            <w:tcW w:w="4531" w:type="dxa"/>
          </w:tcPr>
          <w:p w14:paraId="4F0E1BAF" w14:textId="77777777" w:rsidR="00721C8F" w:rsidRPr="002C337B" w:rsidRDefault="00721C8F" w:rsidP="00216206">
            <w:pPr>
              <w:jc w:val="center"/>
              <w:rPr>
                <w:rFonts w:ascii="Arial" w:hAnsi="Arial" w:cs="Arial"/>
                <w:b/>
                <w:sz w:val="20"/>
                <w:szCs w:val="20"/>
                <w:lang w:val="en-GB"/>
              </w:rPr>
            </w:pPr>
            <w:r w:rsidRPr="002C337B">
              <w:rPr>
                <w:rFonts w:ascii="Arial" w:hAnsi="Arial" w:cs="Arial"/>
                <w:b/>
                <w:sz w:val="20"/>
                <w:szCs w:val="20"/>
                <w:lang w:val="en-GB"/>
              </w:rPr>
              <w:lastRenderedPageBreak/>
              <w:t>§3</w:t>
            </w:r>
          </w:p>
          <w:p w14:paraId="6B48ED93" w14:textId="77777777" w:rsidR="00721C8F" w:rsidRPr="002C337B" w:rsidRDefault="00721C8F" w:rsidP="00216206">
            <w:pPr>
              <w:jc w:val="center"/>
              <w:rPr>
                <w:rFonts w:ascii="Arial" w:hAnsi="Arial" w:cs="Arial"/>
                <w:b/>
                <w:sz w:val="20"/>
                <w:szCs w:val="20"/>
                <w:lang w:val="en-GB"/>
              </w:rPr>
            </w:pPr>
            <w:r w:rsidRPr="002C337B">
              <w:rPr>
                <w:rFonts w:ascii="Arial" w:hAnsi="Arial" w:cs="Arial"/>
                <w:b/>
                <w:sz w:val="20"/>
                <w:szCs w:val="20"/>
                <w:lang w:val="en-GB"/>
              </w:rPr>
              <w:t>Sale and commission</w:t>
            </w:r>
          </w:p>
          <w:p w14:paraId="67CF1AE8" w14:textId="77777777" w:rsidR="00721C8F" w:rsidRPr="002C337B" w:rsidRDefault="00721C8F" w:rsidP="00721C8F">
            <w:pPr>
              <w:pStyle w:val="Akapitzlist"/>
              <w:numPr>
                <w:ilvl w:val="0"/>
                <w:numId w:val="34"/>
              </w:numPr>
              <w:jc w:val="both"/>
              <w:rPr>
                <w:rFonts w:ascii="Arial" w:hAnsi="Arial" w:cs="Arial"/>
                <w:bCs/>
                <w:sz w:val="20"/>
                <w:szCs w:val="20"/>
                <w:lang w:val="en-GB"/>
              </w:rPr>
            </w:pPr>
            <w:r w:rsidRPr="002C337B">
              <w:rPr>
                <w:rFonts w:ascii="Arial" w:hAnsi="Arial" w:cs="Arial"/>
                <w:bCs/>
                <w:sz w:val="20"/>
                <w:szCs w:val="20"/>
                <w:lang w:val="en-GB"/>
              </w:rPr>
              <w:t>The Consignee shall sell the Work only within the price range agreed by the Parties in Appendix 1 to this Agreement. Any sale at a price lower than the prices specified in the above Appendix must be consulted with and approved in advance by the Consignor. Such approval must be given in documentary form.</w:t>
            </w:r>
          </w:p>
          <w:p w14:paraId="0F4835E3" w14:textId="77777777" w:rsidR="00721C8F" w:rsidRPr="002C337B" w:rsidRDefault="00721C8F" w:rsidP="00721C8F">
            <w:pPr>
              <w:pStyle w:val="Akapitzlist"/>
              <w:numPr>
                <w:ilvl w:val="0"/>
                <w:numId w:val="34"/>
              </w:numPr>
              <w:jc w:val="both"/>
              <w:rPr>
                <w:rFonts w:ascii="Arial" w:hAnsi="Arial" w:cs="Arial"/>
                <w:bCs/>
                <w:sz w:val="20"/>
                <w:szCs w:val="20"/>
                <w:lang w:val="en-GB"/>
              </w:rPr>
            </w:pPr>
            <w:r w:rsidRPr="002C337B">
              <w:rPr>
                <w:rFonts w:ascii="Arial" w:hAnsi="Arial" w:cs="Arial"/>
                <w:bCs/>
                <w:sz w:val="20"/>
                <w:szCs w:val="20"/>
                <w:lang w:val="en-GB"/>
              </w:rPr>
              <w:t xml:space="preserve">In the event that a sale transaction is concluded, the Consignee shall receive a commission in the amount of </w:t>
            </w:r>
            <w:r w:rsidRPr="002C337B">
              <w:rPr>
                <w:rFonts w:ascii="Arial" w:hAnsi="Arial" w:cs="Arial"/>
                <w:sz w:val="20"/>
                <w:szCs w:val="20"/>
                <w:highlight w:val="yellow"/>
                <w:lang w:val="en-GB"/>
              </w:rPr>
              <w:t>…</w:t>
            </w:r>
            <w:r w:rsidRPr="002C337B">
              <w:rPr>
                <w:rFonts w:ascii="Arial" w:hAnsi="Arial" w:cs="Arial"/>
                <w:bCs/>
                <w:sz w:val="20"/>
                <w:szCs w:val="20"/>
                <w:lang w:val="en-GB"/>
              </w:rPr>
              <w:t>.</w:t>
            </w:r>
          </w:p>
          <w:p w14:paraId="604805C0" w14:textId="77777777" w:rsidR="00721C8F" w:rsidRPr="002C337B" w:rsidRDefault="00721C8F" w:rsidP="00721C8F">
            <w:pPr>
              <w:pStyle w:val="Akapitzlist"/>
              <w:numPr>
                <w:ilvl w:val="0"/>
                <w:numId w:val="34"/>
              </w:numPr>
              <w:jc w:val="both"/>
              <w:rPr>
                <w:rFonts w:ascii="Arial" w:hAnsi="Arial" w:cs="Arial"/>
                <w:bCs/>
                <w:sz w:val="20"/>
                <w:szCs w:val="20"/>
                <w:lang w:val="en-GB"/>
              </w:rPr>
            </w:pPr>
            <w:r w:rsidRPr="002C337B">
              <w:rPr>
                <w:rFonts w:ascii="Arial" w:hAnsi="Arial" w:cs="Arial"/>
                <w:bCs/>
                <w:sz w:val="20"/>
                <w:szCs w:val="20"/>
                <w:lang w:val="en-GB"/>
              </w:rPr>
              <w:t>If the sale transaction does not take place for reasons attributable to the Consignor, the Consignee shall be entitled to claim the commission.</w:t>
            </w:r>
          </w:p>
          <w:p w14:paraId="4611911C" w14:textId="77777777" w:rsidR="00721C8F" w:rsidRPr="002C337B" w:rsidRDefault="00721C8F" w:rsidP="00721C8F">
            <w:pPr>
              <w:pStyle w:val="Akapitzlist"/>
              <w:numPr>
                <w:ilvl w:val="0"/>
                <w:numId w:val="34"/>
              </w:numPr>
              <w:jc w:val="both"/>
              <w:rPr>
                <w:rFonts w:ascii="Arial" w:hAnsi="Arial" w:cs="Arial"/>
                <w:bCs/>
                <w:sz w:val="20"/>
                <w:szCs w:val="20"/>
                <w:lang w:val="en-GB"/>
              </w:rPr>
            </w:pPr>
            <w:r w:rsidRPr="002C337B">
              <w:rPr>
                <w:rFonts w:ascii="Arial" w:hAnsi="Arial" w:cs="Arial"/>
                <w:bCs/>
                <w:sz w:val="20"/>
                <w:szCs w:val="20"/>
                <w:lang w:val="en-GB"/>
              </w:rPr>
              <w:t>Until the Consignor receives the full amount corresponding to the price of the sold Work, less the amount due to the Consignee, ownership shall remain with the Consignor. The Consignee shall be obliged to include appropriate clauses in the sale agreement concerning the Work and shall be liable towards the Consignor for any failure to comply with this obligation.</w:t>
            </w:r>
          </w:p>
          <w:p w14:paraId="2AF8AA67" w14:textId="77777777" w:rsidR="00721C8F" w:rsidRPr="002C337B" w:rsidRDefault="00721C8F" w:rsidP="00721C8F">
            <w:pPr>
              <w:pStyle w:val="Akapitzlist"/>
              <w:numPr>
                <w:ilvl w:val="0"/>
                <w:numId w:val="34"/>
              </w:numPr>
              <w:jc w:val="both"/>
              <w:rPr>
                <w:rFonts w:ascii="Arial" w:hAnsi="Arial" w:cs="Arial"/>
                <w:bCs/>
                <w:sz w:val="20"/>
                <w:szCs w:val="20"/>
                <w:lang w:val="en-GB"/>
              </w:rPr>
            </w:pPr>
            <w:r w:rsidRPr="002C337B">
              <w:rPr>
                <w:rFonts w:ascii="Arial" w:hAnsi="Arial" w:cs="Arial"/>
                <w:bCs/>
                <w:sz w:val="20"/>
                <w:szCs w:val="20"/>
                <w:lang w:val="en-GB"/>
              </w:rPr>
              <w:t>The Consignee shall pay the Consignor all amounts due from the sale of the Work within ten (10) days from the last day of the month in which the Work entrusted to the Consignee was sold.</w:t>
            </w:r>
          </w:p>
          <w:p w14:paraId="20ADF2FC" w14:textId="77777777" w:rsidR="00721C8F" w:rsidRPr="002C337B" w:rsidRDefault="00721C8F" w:rsidP="00721C8F">
            <w:pPr>
              <w:pStyle w:val="Akapitzlist"/>
              <w:numPr>
                <w:ilvl w:val="0"/>
                <w:numId w:val="34"/>
              </w:numPr>
              <w:jc w:val="both"/>
              <w:rPr>
                <w:rFonts w:ascii="Arial" w:hAnsi="Arial" w:cs="Arial"/>
                <w:sz w:val="20"/>
                <w:szCs w:val="20"/>
                <w:lang w:val="en-GB"/>
              </w:rPr>
            </w:pPr>
            <w:r w:rsidRPr="002C337B">
              <w:rPr>
                <w:rFonts w:ascii="Arial" w:hAnsi="Arial" w:cs="Arial"/>
                <w:bCs/>
                <w:sz w:val="20"/>
                <w:szCs w:val="20"/>
                <w:lang w:val="en-GB"/>
              </w:rPr>
              <w:t xml:space="preserve">The Consignor shall have the right to reduce the prices agreed in §1 by </w:t>
            </w:r>
            <w:r w:rsidRPr="002C337B">
              <w:rPr>
                <w:rFonts w:ascii="Arial" w:hAnsi="Arial" w:cs="Arial"/>
                <w:sz w:val="20"/>
                <w:szCs w:val="20"/>
                <w:highlight w:val="yellow"/>
                <w:lang w:val="en-GB"/>
              </w:rPr>
              <w:t>…</w:t>
            </w:r>
            <w:r w:rsidRPr="002C337B">
              <w:rPr>
                <w:rFonts w:ascii="Arial" w:hAnsi="Arial" w:cs="Arial"/>
                <w:sz w:val="20"/>
                <w:szCs w:val="20"/>
                <w:lang w:val="en-GB"/>
              </w:rPr>
              <w:t xml:space="preserve"> % </w:t>
            </w:r>
            <w:r w:rsidRPr="002C337B">
              <w:rPr>
                <w:rFonts w:ascii="Arial" w:hAnsi="Arial" w:cs="Arial"/>
                <w:bCs/>
                <w:sz w:val="20"/>
                <w:szCs w:val="20"/>
                <w:lang w:val="en-GB"/>
              </w:rPr>
              <w:t xml:space="preserve">if, after the lapse of </w:t>
            </w:r>
            <w:r w:rsidRPr="002C337B">
              <w:rPr>
                <w:rFonts w:ascii="Arial" w:hAnsi="Arial" w:cs="Arial"/>
                <w:sz w:val="20"/>
                <w:szCs w:val="20"/>
                <w:highlight w:val="yellow"/>
                <w:lang w:val="en-GB"/>
              </w:rPr>
              <w:t>…</w:t>
            </w:r>
            <w:r w:rsidRPr="002C337B">
              <w:rPr>
                <w:rFonts w:ascii="Arial" w:hAnsi="Arial" w:cs="Arial"/>
                <w:sz w:val="20"/>
                <w:szCs w:val="20"/>
                <w:lang w:val="en-GB"/>
              </w:rPr>
              <w:t xml:space="preserve"> </w:t>
            </w:r>
            <w:r w:rsidRPr="002C337B">
              <w:rPr>
                <w:rFonts w:ascii="Arial" w:hAnsi="Arial" w:cs="Arial"/>
                <w:bCs/>
                <w:sz w:val="20"/>
                <w:szCs w:val="20"/>
                <w:lang w:val="en-GB"/>
              </w:rPr>
              <w:t xml:space="preserve">days/months from the delivery of the Works to the </w:t>
            </w:r>
            <w:r w:rsidRPr="002C337B">
              <w:rPr>
                <w:rFonts w:ascii="Arial" w:hAnsi="Arial" w:cs="Arial"/>
                <w:bCs/>
                <w:sz w:val="20"/>
                <w:szCs w:val="20"/>
                <w:lang w:val="en-GB"/>
              </w:rPr>
              <w:lastRenderedPageBreak/>
              <w:t>Consignee, the Consignee has not sold them.</w:t>
            </w:r>
          </w:p>
          <w:p w14:paraId="4C4F5E8D" w14:textId="77777777" w:rsidR="00721C8F" w:rsidRPr="002C337B" w:rsidRDefault="00721C8F" w:rsidP="00721C8F">
            <w:pPr>
              <w:pStyle w:val="Akapitzlist"/>
              <w:numPr>
                <w:ilvl w:val="0"/>
                <w:numId w:val="34"/>
              </w:numPr>
              <w:jc w:val="both"/>
              <w:rPr>
                <w:rFonts w:ascii="Arial" w:hAnsi="Arial" w:cs="Arial"/>
                <w:sz w:val="20"/>
                <w:szCs w:val="20"/>
                <w:lang w:val="en-GB"/>
              </w:rPr>
            </w:pPr>
            <w:r w:rsidRPr="002C337B">
              <w:rPr>
                <w:rFonts w:ascii="Arial" w:hAnsi="Arial" w:cs="Arial"/>
                <w:bCs/>
                <w:sz w:val="20"/>
                <w:szCs w:val="20"/>
                <w:lang w:val="en-GB"/>
              </w:rPr>
              <w:t>If, after the expiry of the period specified above, the Consignor fails to collect the Works, the Consignee shall have the right to return them at the cost and risk of the Consignor.</w:t>
            </w:r>
          </w:p>
          <w:p w14:paraId="1BEB191F" w14:textId="77777777" w:rsidR="00721C8F" w:rsidRPr="002C337B" w:rsidRDefault="00721C8F" w:rsidP="00216206">
            <w:pPr>
              <w:ind w:left="360"/>
              <w:jc w:val="both"/>
              <w:rPr>
                <w:rFonts w:ascii="Arial" w:hAnsi="Arial" w:cs="Arial"/>
                <w:sz w:val="20"/>
                <w:szCs w:val="20"/>
                <w:lang w:val="en-GB"/>
              </w:rPr>
            </w:pPr>
          </w:p>
        </w:tc>
      </w:tr>
      <w:tr w:rsidR="00721C8F" w:rsidRPr="002C337B" w14:paraId="3002C4B1" w14:textId="77777777" w:rsidTr="00E04885">
        <w:tc>
          <w:tcPr>
            <w:tcW w:w="4531" w:type="dxa"/>
          </w:tcPr>
          <w:p w14:paraId="2AA27A07" w14:textId="77777777" w:rsidR="00721C8F" w:rsidRPr="002C337B" w:rsidRDefault="00721C8F" w:rsidP="00216206">
            <w:pPr>
              <w:jc w:val="center"/>
              <w:rPr>
                <w:rFonts w:ascii="Arial" w:hAnsi="Arial" w:cs="Arial"/>
                <w:b/>
                <w:sz w:val="20"/>
                <w:szCs w:val="20"/>
              </w:rPr>
            </w:pPr>
            <w:r w:rsidRPr="002C337B">
              <w:rPr>
                <w:rFonts w:ascii="Arial" w:hAnsi="Arial" w:cs="Arial"/>
                <w:b/>
                <w:sz w:val="20"/>
                <w:szCs w:val="20"/>
              </w:rPr>
              <w:lastRenderedPageBreak/>
              <w:t>§4</w:t>
            </w:r>
          </w:p>
          <w:p w14:paraId="36302B6C" w14:textId="77777777" w:rsidR="00721C8F" w:rsidRPr="002C337B" w:rsidRDefault="00721C8F" w:rsidP="00216206">
            <w:pPr>
              <w:jc w:val="center"/>
              <w:rPr>
                <w:rFonts w:ascii="Arial" w:hAnsi="Arial" w:cs="Arial"/>
                <w:b/>
                <w:sz w:val="20"/>
                <w:szCs w:val="20"/>
              </w:rPr>
            </w:pPr>
            <w:r w:rsidRPr="002C337B">
              <w:rPr>
                <w:rFonts w:ascii="Arial" w:hAnsi="Arial" w:cs="Arial"/>
                <w:b/>
                <w:sz w:val="20"/>
                <w:szCs w:val="20"/>
              </w:rPr>
              <w:t>Odpowiedzialność</w:t>
            </w:r>
          </w:p>
          <w:p w14:paraId="70FE8FA5" w14:textId="77777777" w:rsidR="00721C8F" w:rsidRPr="002C337B" w:rsidRDefault="00721C8F" w:rsidP="00721C8F">
            <w:pPr>
              <w:pStyle w:val="Akapitzlist"/>
              <w:numPr>
                <w:ilvl w:val="0"/>
                <w:numId w:val="27"/>
              </w:numPr>
              <w:jc w:val="both"/>
              <w:rPr>
                <w:rFonts w:ascii="Arial" w:hAnsi="Arial" w:cs="Arial"/>
                <w:bCs/>
                <w:sz w:val="20"/>
                <w:szCs w:val="20"/>
              </w:rPr>
            </w:pPr>
            <w:r w:rsidRPr="002C337B">
              <w:rPr>
                <w:rFonts w:ascii="Arial" w:hAnsi="Arial" w:cs="Arial"/>
                <w:bCs/>
                <w:sz w:val="20"/>
                <w:szCs w:val="20"/>
              </w:rPr>
              <w:t>Od chwili przejęcia dzieł przez Komisanta, Komisant ponosi ryzyko związane z ich uszkodzeniem czy utratą.</w:t>
            </w:r>
          </w:p>
          <w:p w14:paraId="70D99CBB" w14:textId="77777777" w:rsidR="00721C8F" w:rsidRPr="002C337B" w:rsidRDefault="00721C8F" w:rsidP="00721C8F">
            <w:pPr>
              <w:pStyle w:val="Akapitzlist"/>
              <w:numPr>
                <w:ilvl w:val="0"/>
                <w:numId w:val="27"/>
              </w:numPr>
              <w:jc w:val="both"/>
              <w:rPr>
                <w:rFonts w:ascii="Arial" w:hAnsi="Arial" w:cs="Arial"/>
                <w:bCs/>
                <w:sz w:val="20"/>
                <w:szCs w:val="20"/>
              </w:rPr>
            </w:pPr>
            <w:r w:rsidRPr="002C337B">
              <w:rPr>
                <w:rFonts w:ascii="Arial" w:hAnsi="Arial" w:cs="Arial"/>
                <w:bCs/>
                <w:sz w:val="20"/>
                <w:szCs w:val="20"/>
              </w:rPr>
              <w:t>Komisant może ubezpieczyć powierzone mu przez Komitenta dzieł.</w:t>
            </w:r>
          </w:p>
          <w:p w14:paraId="675EB26F" w14:textId="77777777" w:rsidR="00721C8F" w:rsidRPr="002C337B" w:rsidRDefault="00721C8F" w:rsidP="00721C8F">
            <w:pPr>
              <w:pStyle w:val="Akapitzlist"/>
              <w:numPr>
                <w:ilvl w:val="0"/>
                <w:numId w:val="27"/>
              </w:numPr>
              <w:jc w:val="both"/>
              <w:rPr>
                <w:rFonts w:ascii="Arial" w:hAnsi="Arial" w:cs="Arial"/>
                <w:bCs/>
                <w:sz w:val="20"/>
                <w:szCs w:val="20"/>
              </w:rPr>
            </w:pPr>
            <w:r w:rsidRPr="002C337B">
              <w:rPr>
                <w:rFonts w:ascii="Arial" w:hAnsi="Arial" w:cs="Arial"/>
                <w:bCs/>
                <w:sz w:val="20"/>
                <w:szCs w:val="20"/>
              </w:rPr>
              <w:t>Komisant nie ponosi odpowiedzialności za ukryte wady fizyczne rzeczy, jak również za jej wady prawne, jeżeli przed zawarciem umowy podał to do wiadomości kupującego. Jednakże wyłączenie odpowiedzialności nie dotyczy wad rzeczy, o których komisant wiedział lub z łatwością mógł się dowiedzieć.</w:t>
            </w:r>
          </w:p>
          <w:p w14:paraId="36F039F2" w14:textId="77777777" w:rsidR="00721C8F" w:rsidRPr="002C337B" w:rsidRDefault="00721C8F" w:rsidP="00721C8F">
            <w:pPr>
              <w:pStyle w:val="Akapitzlist"/>
              <w:numPr>
                <w:ilvl w:val="0"/>
                <w:numId w:val="27"/>
              </w:numPr>
              <w:jc w:val="both"/>
              <w:rPr>
                <w:rFonts w:ascii="Arial" w:hAnsi="Arial" w:cs="Arial"/>
                <w:bCs/>
                <w:sz w:val="20"/>
                <w:szCs w:val="20"/>
              </w:rPr>
            </w:pPr>
            <w:r w:rsidRPr="002C337B">
              <w:rPr>
                <w:rFonts w:ascii="Arial" w:hAnsi="Arial" w:cs="Arial"/>
                <w:bCs/>
                <w:sz w:val="20"/>
                <w:szCs w:val="20"/>
              </w:rPr>
              <w:t>W przypadku wadliwości dzieła oddanego w komis, Komisant ma prawo, według swojego wyboru, dokonać jego zwrotu lub wezwać Komitenta do usunięcia wad w wyznaczonym terminie.</w:t>
            </w:r>
          </w:p>
          <w:p w14:paraId="38EBC8CA" w14:textId="77777777" w:rsidR="00721C8F" w:rsidRPr="002C337B" w:rsidRDefault="00721C8F" w:rsidP="00216206">
            <w:pPr>
              <w:ind w:firstLine="708"/>
              <w:rPr>
                <w:rFonts w:ascii="Arial" w:hAnsi="Arial" w:cs="Arial"/>
                <w:sz w:val="20"/>
                <w:szCs w:val="20"/>
              </w:rPr>
            </w:pPr>
          </w:p>
        </w:tc>
        <w:tc>
          <w:tcPr>
            <w:tcW w:w="4531" w:type="dxa"/>
          </w:tcPr>
          <w:p w14:paraId="4882B8FC" w14:textId="77777777" w:rsidR="00721C8F" w:rsidRPr="002C337B" w:rsidRDefault="00721C8F" w:rsidP="00216206">
            <w:pPr>
              <w:jc w:val="center"/>
              <w:rPr>
                <w:rFonts w:ascii="Arial" w:hAnsi="Arial" w:cs="Arial"/>
                <w:b/>
                <w:sz w:val="20"/>
                <w:szCs w:val="20"/>
              </w:rPr>
            </w:pPr>
            <w:r w:rsidRPr="002C337B">
              <w:rPr>
                <w:rFonts w:ascii="Arial" w:hAnsi="Arial" w:cs="Arial"/>
                <w:b/>
                <w:sz w:val="20"/>
                <w:szCs w:val="20"/>
              </w:rPr>
              <w:t>§4</w:t>
            </w:r>
          </w:p>
          <w:p w14:paraId="59FF7FF3" w14:textId="77777777" w:rsidR="00721C8F" w:rsidRPr="002C337B" w:rsidRDefault="00721C8F" w:rsidP="00216206">
            <w:pPr>
              <w:jc w:val="center"/>
              <w:rPr>
                <w:rFonts w:ascii="Arial" w:hAnsi="Arial" w:cs="Arial"/>
                <w:b/>
                <w:sz w:val="20"/>
                <w:szCs w:val="20"/>
                <w:lang w:val="en-GB"/>
              </w:rPr>
            </w:pPr>
            <w:r w:rsidRPr="002C337B">
              <w:rPr>
                <w:rFonts w:ascii="Arial" w:hAnsi="Arial" w:cs="Arial"/>
                <w:b/>
                <w:sz w:val="20"/>
                <w:szCs w:val="20"/>
                <w:lang w:val="en-GB"/>
              </w:rPr>
              <w:t>Liability</w:t>
            </w:r>
          </w:p>
          <w:p w14:paraId="39DC7667" w14:textId="77777777" w:rsidR="00721C8F" w:rsidRPr="002C337B" w:rsidRDefault="00721C8F" w:rsidP="00721C8F">
            <w:pPr>
              <w:pStyle w:val="Akapitzlist"/>
              <w:numPr>
                <w:ilvl w:val="0"/>
                <w:numId w:val="35"/>
              </w:numPr>
              <w:jc w:val="both"/>
              <w:rPr>
                <w:rFonts w:ascii="Arial" w:hAnsi="Arial" w:cs="Arial"/>
                <w:bCs/>
                <w:sz w:val="20"/>
                <w:szCs w:val="20"/>
                <w:lang w:val="en-GB"/>
              </w:rPr>
            </w:pPr>
            <w:r w:rsidRPr="002C337B">
              <w:rPr>
                <w:rFonts w:ascii="Arial" w:hAnsi="Arial" w:cs="Arial"/>
                <w:bCs/>
                <w:sz w:val="20"/>
                <w:szCs w:val="20"/>
                <w:lang w:val="en-GB"/>
              </w:rPr>
              <w:t>From the moment the Works are taken over by the Consignee, the Consignee shall bear the risk of their damage or loss.</w:t>
            </w:r>
          </w:p>
          <w:p w14:paraId="59B72130" w14:textId="77777777" w:rsidR="00721C8F" w:rsidRPr="002C337B" w:rsidRDefault="00721C8F" w:rsidP="00721C8F">
            <w:pPr>
              <w:pStyle w:val="Akapitzlist"/>
              <w:numPr>
                <w:ilvl w:val="0"/>
                <w:numId w:val="35"/>
              </w:numPr>
              <w:jc w:val="both"/>
              <w:rPr>
                <w:rFonts w:ascii="Arial" w:hAnsi="Arial" w:cs="Arial"/>
                <w:bCs/>
                <w:sz w:val="20"/>
                <w:szCs w:val="20"/>
                <w:lang w:val="en-GB"/>
              </w:rPr>
            </w:pPr>
            <w:r w:rsidRPr="002C337B">
              <w:rPr>
                <w:rFonts w:ascii="Arial" w:hAnsi="Arial" w:cs="Arial"/>
                <w:bCs/>
                <w:sz w:val="20"/>
                <w:szCs w:val="20"/>
                <w:lang w:val="en-GB"/>
              </w:rPr>
              <w:t>The Consignee may insure the Works entrusted to it by the Consignor.</w:t>
            </w:r>
          </w:p>
          <w:p w14:paraId="61810B1F" w14:textId="77777777" w:rsidR="00721C8F" w:rsidRPr="002C337B" w:rsidRDefault="00721C8F" w:rsidP="00721C8F">
            <w:pPr>
              <w:pStyle w:val="Akapitzlist"/>
              <w:numPr>
                <w:ilvl w:val="0"/>
                <w:numId w:val="35"/>
              </w:numPr>
              <w:jc w:val="both"/>
              <w:rPr>
                <w:rFonts w:ascii="Arial" w:hAnsi="Arial" w:cs="Arial"/>
                <w:sz w:val="20"/>
                <w:szCs w:val="20"/>
                <w:lang w:val="en-GB"/>
              </w:rPr>
            </w:pPr>
            <w:r w:rsidRPr="002C337B">
              <w:rPr>
                <w:rFonts w:ascii="Arial" w:hAnsi="Arial" w:cs="Arial"/>
                <w:bCs/>
                <w:sz w:val="20"/>
                <w:szCs w:val="20"/>
                <w:lang w:val="en-GB"/>
              </w:rPr>
              <w:t>The Consignee shall not be liable for hidden physical defects of the item, nor for its legal defects, provided that, before the conclusion of the agreement, the Consignee informed the buyer thereof. However, this exclusion of liability shall not apply to defects of which the Consignee knew or could easily have become aware.</w:t>
            </w:r>
          </w:p>
          <w:p w14:paraId="2E94988D" w14:textId="77777777" w:rsidR="00721C8F" w:rsidRPr="002C337B" w:rsidRDefault="00721C8F" w:rsidP="00721C8F">
            <w:pPr>
              <w:pStyle w:val="Akapitzlist"/>
              <w:numPr>
                <w:ilvl w:val="0"/>
                <w:numId w:val="35"/>
              </w:numPr>
              <w:jc w:val="both"/>
              <w:rPr>
                <w:rFonts w:ascii="Arial" w:hAnsi="Arial" w:cs="Arial"/>
                <w:sz w:val="20"/>
                <w:szCs w:val="20"/>
                <w:lang w:val="en-GB"/>
              </w:rPr>
            </w:pPr>
            <w:r w:rsidRPr="002C337B">
              <w:rPr>
                <w:rFonts w:ascii="Arial" w:hAnsi="Arial" w:cs="Arial"/>
                <w:bCs/>
                <w:sz w:val="20"/>
                <w:szCs w:val="20"/>
                <w:lang w:val="en-GB"/>
              </w:rPr>
              <w:t>In the event of defects in a Work delivered for consignment, the Consignee shall have the right, at its discretion, either to return the Work or to request the Consignor to remedy the defects within a specified period,</w:t>
            </w:r>
          </w:p>
          <w:p w14:paraId="15AD2F78" w14:textId="77777777" w:rsidR="00721C8F" w:rsidRPr="002C337B" w:rsidRDefault="00721C8F" w:rsidP="00216206">
            <w:pPr>
              <w:ind w:left="360"/>
              <w:jc w:val="both"/>
              <w:rPr>
                <w:rFonts w:ascii="Arial" w:hAnsi="Arial" w:cs="Arial"/>
                <w:sz w:val="20"/>
                <w:szCs w:val="20"/>
                <w:lang w:val="en-GB"/>
              </w:rPr>
            </w:pPr>
          </w:p>
        </w:tc>
      </w:tr>
      <w:tr w:rsidR="00721C8F" w:rsidRPr="002C337B" w14:paraId="1BE49387" w14:textId="77777777" w:rsidTr="00E04885">
        <w:tc>
          <w:tcPr>
            <w:tcW w:w="4531" w:type="dxa"/>
          </w:tcPr>
          <w:p w14:paraId="754099AE" w14:textId="77777777" w:rsidR="00721C8F" w:rsidRPr="002C337B" w:rsidRDefault="00721C8F" w:rsidP="00216206">
            <w:pPr>
              <w:jc w:val="center"/>
              <w:rPr>
                <w:rFonts w:ascii="Arial" w:hAnsi="Arial" w:cs="Arial"/>
                <w:b/>
                <w:sz w:val="20"/>
                <w:szCs w:val="20"/>
              </w:rPr>
            </w:pPr>
            <w:r w:rsidRPr="002C337B">
              <w:rPr>
                <w:rFonts w:ascii="Arial" w:hAnsi="Arial" w:cs="Arial"/>
                <w:b/>
                <w:sz w:val="20"/>
                <w:szCs w:val="20"/>
              </w:rPr>
              <w:t>§5</w:t>
            </w:r>
          </w:p>
          <w:p w14:paraId="4A54B12E" w14:textId="77777777" w:rsidR="00721C8F" w:rsidRPr="002C337B" w:rsidRDefault="00721C8F" w:rsidP="00216206">
            <w:pPr>
              <w:jc w:val="center"/>
              <w:rPr>
                <w:rFonts w:ascii="Arial" w:hAnsi="Arial" w:cs="Arial"/>
                <w:b/>
                <w:sz w:val="20"/>
                <w:szCs w:val="20"/>
              </w:rPr>
            </w:pPr>
            <w:r w:rsidRPr="002C337B">
              <w:rPr>
                <w:rFonts w:ascii="Arial" w:hAnsi="Arial" w:cs="Arial"/>
                <w:b/>
                <w:sz w:val="20"/>
                <w:szCs w:val="20"/>
              </w:rPr>
              <w:t>Rozporządzenie prawami autorskimi</w:t>
            </w:r>
          </w:p>
          <w:p w14:paraId="2E1E0D0D" w14:textId="77777777" w:rsidR="00721C8F" w:rsidRPr="002C337B" w:rsidRDefault="00721C8F" w:rsidP="00721C8F">
            <w:pPr>
              <w:pStyle w:val="Akapitzlist"/>
              <w:numPr>
                <w:ilvl w:val="0"/>
                <w:numId w:val="31"/>
              </w:numPr>
              <w:jc w:val="both"/>
              <w:rPr>
                <w:rFonts w:ascii="Arial" w:hAnsi="Arial" w:cs="Arial"/>
                <w:bCs/>
                <w:sz w:val="20"/>
                <w:szCs w:val="20"/>
              </w:rPr>
            </w:pPr>
            <w:r w:rsidRPr="002C337B">
              <w:rPr>
                <w:rFonts w:ascii="Arial" w:hAnsi="Arial" w:cs="Arial"/>
                <w:bCs/>
                <w:sz w:val="20"/>
                <w:szCs w:val="20"/>
              </w:rPr>
              <w:t>Komitent oświadcza, że jest twórcą Dzieł powierzonych Komisantowi na podstawie niniejszej Umowy oraz że przysługuje mu pełne prawa niezbędne do wykonania Umowy.</w:t>
            </w:r>
          </w:p>
          <w:p w14:paraId="51E76F4F" w14:textId="77777777" w:rsidR="00721C8F" w:rsidRPr="002C337B" w:rsidRDefault="00721C8F" w:rsidP="00721C8F">
            <w:pPr>
              <w:pStyle w:val="Akapitzlist"/>
              <w:numPr>
                <w:ilvl w:val="0"/>
                <w:numId w:val="31"/>
              </w:numPr>
              <w:jc w:val="both"/>
              <w:rPr>
                <w:rFonts w:ascii="Arial" w:hAnsi="Arial" w:cs="Arial"/>
                <w:bCs/>
                <w:sz w:val="20"/>
                <w:szCs w:val="20"/>
              </w:rPr>
            </w:pPr>
            <w:r w:rsidRPr="002C337B">
              <w:rPr>
                <w:rFonts w:ascii="Arial" w:hAnsi="Arial" w:cs="Arial"/>
                <w:bCs/>
                <w:sz w:val="20"/>
                <w:szCs w:val="20"/>
              </w:rPr>
              <w:t>Komitent oświadcza, że Dzieła nie są obciążone prawami osób trzecich, nie stanowią przedmiotu sporu, zabezpieczenia, zastawu ani innego ograniczenia w rozporządzaniu nimi, a ich powierzenie Komisantowi oraz sprzedaż w ramach Umowy nie naruszają praw osób trzecich.</w:t>
            </w:r>
          </w:p>
          <w:p w14:paraId="36A5FD65" w14:textId="77777777" w:rsidR="00721C8F" w:rsidRPr="002C337B" w:rsidRDefault="00721C8F" w:rsidP="00721C8F">
            <w:pPr>
              <w:pStyle w:val="Akapitzlist"/>
              <w:numPr>
                <w:ilvl w:val="0"/>
                <w:numId w:val="31"/>
              </w:numPr>
              <w:jc w:val="both"/>
              <w:rPr>
                <w:rFonts w:ascii="Arial" w:hAnsi="Arial" w:cs="Arial"/>
                <w:bCs/>
                <w:sz w:val="20"/>
                <w:szCs w:val="20"/>
              </w:rPr>
            </w:pPr>
            <w:r w:rsidRPr="002C337B">
              <w:rPr>
                <w:rFonts w:ascii="Arial" w:hAnsi="Arial" w:cs="Arial"/>
                <w:bCs/>
                <w:sz w:val="20"/>
                <w:szCs w:val="20"/>
              </w:rPr>
              <w:t>Powierzenie Dzieł Komisantowi w ramach Umowy nie powoduje przeniesienia na Komisanta prawa własności Dzieł ani autorskich praw majątkowych do Dzieł. Komitent zachowuje prawo własności Dzieł do chwili ich sprzedaży osobie trzeciej w wykonaniu Umowy.</w:t>
            </w:r>
          </w:p>
          <w:p w14:paraId="18F6E169" w14:textId="77777777" w:rsidR="00721C8F" w:rsidRPr="002C337B" w:rsidRDefault="00721C8F" w:rsidP="00721C8F">
            <w:pPr>
              <w:pStyle w:val="Akapitzlist"/>
              <w:numPr>
                <w:ilvl w:val="0"/>
                <w:numId w:val="31"/>
              </w:numPr>
              <w:jc w:val="both"/>
              <w:rPr>
                <w:rFonts w:ascii="Arial" w:hAnsi="Arial" w:cs="Arial"/>
                <w:bCs/>
                <w:sz w:val="20"/>
                <w:szCs w:val="20"/>
              </w:rPr>
            </w:pPr>
            <w:r w:rsidRPr="002C337B">
              <w:rPr>
                <w:rFonts w:ascii="Arial" w:hAnsi="Arial" w:cs="Arial"/>
                <w:bCs/>
                <w:sz w:val="20"/>
                <w:szCs w:val="20"/>
              </w:rPr>
              <w:t xml:space="preserve">Komitent udziela Komisantowi niewyłącznej licencji, bez ograniczeń terytorialnych, na czas trwania umowy i na polach eksploatacji wskazanych poniżej: w tym w szczególności pola </w:t>
            </w:r>
            <w:r w:rsidRPr="002C337B">
              <w:rPr>
                <w:rFonts w:ascii="Arial" w:hAnsi="Arial" w:cs="Arial"/>
                <w:bCs/>
                <w:sz w:val="20"/>
                <w:szCs w:val="20"/>
              </w:rPr>
              <w:lastRenderedPageBreak/>
              <w:t>określone w art. 50 ustawy o prawie autorskim i prawach pokrewnych tj.:</w:t>
            </w:r>
          </w:p>
          <w:p w14:paraId="52324B31" w14:textId="77777777" w:rsidR="00721C8F" w:rsidRPr="002C337B" w:rsidRDefault="00721C8F" w:rsidP="00721C8F">
            <w:pPr>
              <w:pStyle w:val="Akapitzlist"/>
              <w:numPr>
                <w:ilvl w:val="1"/>
                <w:numId w:val="31"/>
              </w:numPr>
              <w:jc w:val="both"/>
              <w:rPr>
                <w:rFonts w:ascii="Arial" w:hAnsi="Arial" w:cs="Arial"/>
                <w:bCs/>
                <w:sz w:val="20"/>
                <w:szCs w:val="20"/>
              </w:rPr>
            </w:pPr>
            <w:r w:rsidRPr="002C337B">
              <w:rPr>
                <w:rFonts w:ascii="Arial" w:hAnsi="Arial" w:cs="Arial"/>
                <w:bCs/>
                <w:sz w:val="20"/>
                <w:szCs w:val="20"/>
              </w:rPr>
              <w:t>w  zakresie utrwalania i  zwielokrotniania odzwierciedlenia dzieła: wytwarzanie określoną techniką egzemplarzy utworu, w  tym techniką drukarską, reprograficzną, zapisu magnetycznego oraz techniką cyfrową;</w:t>
            </w:r>
          </w:p>
          <w:p w14:paraId="6E7B6CAB" w14:textId="77777777" w:rsidR="00721C8F" w:rsidRPr="002C337B" w:rsidRDefault="00721C8F" w:rsidP="00721C8F">
            <w:pPr>
              <w:pStyle w:val="Akapitzlist"/>
              <w:numPr>
                <w:ilvl w:val="1"/>
                <w:numId w:val="31"/>
              </w:numPr>
              <w:jc w:val="both"/>
              <w:rPr>
                <w:rFonts w:ascii="Arial" w:hAnsi="Arial" w:cs="Arial"/>
                <w:bCs/>
                <w:sz w:val="20"/>
                <w:szCs w:val="20"/>
              </w:rPr>
            </w:pPr>
            <w:r w:rsidRPr="002C337B">
              <w:rPr>
                <w:rFonts w:ascii="Arial" w:hAnsi="Arial" w:cs="Arial"/>
                <w:bCs/>
                <w:sz w:val="20"/>
                <w:szCs w:val="20"/>
              </w:rPr>
              <w:t>w  zakresie obrotu oryginałem albo egzemplarzami, na których odzwierciedlenie dzieła utrwalono: wprowadzanie do obrotu, użyczenie lub najem oryginału albo egzemplarzy;</w:t>
            </w:r>
          </w:p>
          <w:p w14:paraId="1004BC1C" w14:textId="77777777" w:rsidR="00721C8F" w:rsidRPr="002C337B" w:rsidRDefault="00721C8F" w:rsidP="00721C8F">
            <w:pPr>
              <w:pStyle w:val="Akapitzlist"/>
              <w:numPr>
                <w:ilvl w:val="1"/>
                <w:numId w:val="31"/>
              </w:numPr>
              <w:jc w:val="both"/>
              <w:rPr>
                <w:rFonts w:ascii="Arial" w:hAnsi="Arial" w:cs="Arial"/>
                <w:bCs/>
                <w:sz w:val="20"/>
                <w:szCs w:val="20"/>
              </w:rPr>
            </w:pPr>
            <w:r w:rsidRPr="002C337B">
              <w:rPr>
                <w:rFonts w:ascii="Arial" w:hAnsi="Arial" w:cs="Arial"/>
                <w:bCs/>
                <w:sz w:val="20"/>
                <w:szCs w:val="20"/>
              </w:rPr>
              <w:t>w  zakresie rozpowszechniania dzieła w  sposób inny niż określony powyżej: publiczne wykonanie, wystawienie, wyświetlenie, odtworzenie oraz nadawanie i reemitowanie, a także publiczne udostępnianie.</w:t>
            </w:r>
          </w:p>
          <w:p w14:paraId="20B12583" w14:textId="77777777" w:rsidR="00721C8F" w:rsidRPr="002C337B" w:rsidRDefault="00721C8F" w:rsidP="00721C8F">
            <w:pPr>
              <w:pStyle w:val="Akapitzlist"/>
              <w:numPr>
                <w:ilvl w:val="0"/>
                <w:numId w:val="31"/>
              </w:numPr>
              <w:jc w:val="both"/>
              <w:rPr>
                <w:rFonts w:ascii="Arial" w:hAnsi="Arial" w:cs="Arial"/>
                <w:bCs/>
                <w:sz w:val="20"/>
                <w:szCs w:val="20"/>
              </w:rPr>
            </w:pPr>
            <w:r w:rsidRPr="002C337B">
              <w:rPr>
                <w:rFonts w:ascii="Arial" w:hAnsi="Arial" w:cs="Arial"/>
                <w:bCs/>
                <w:sz w:val="20"/>
                <w:szCs w:val="20"/>
              </w:rPr>
              <w:t xml:space="preserve">Licencja, o której mowa w ust. 4, zostaje udzielona na czas obowiązywania niniejszej Umowy oraz przez okres </w:t>
            </w:r>
            <w:r w:rsidRPr="002C337B">
              <w:rPr>
                <w:rFonts w:ascii="Arial" w:hAnsi="Arial" w:cs="Arial"/>
                <w:sz w:val="20"/>
                <w:szCs w:val="20"/>
                <w:highlight w:val="yellow"/>
              </w:rPr>
              <w:t>…</w:t>
            </w:r>
            <w:r w:rsidRPr="002C337B">
              <w:rPr>
                <w:rFonts w:ascii="Arial" w:hAnsi="Arial" w:cs="Arial"/>
                <w:sz w:val="20"/>
                <w:szCs w:val="20"/>
              </w:rPr>
              <w:t xml:space="preserve"> </w:t>
            </w:r>
            <w:r w:rsidRPr="002C337B">
              <w:rPr>
                <w:rFonts w:ascii="Arial" w:hAnsi="Arial" w:cs="Arial"/>
                <w:bCs/>
                <w:sz w:val="20"/>
                <w:szCs w:val="20"/>
              </w:rPr>
              <w:t>miesięcy po jej zakończeniu, wyłącznie w zakresie materiałów dokumentujących, promujących lub archiwizujących wystawę, prezentację albo sprzedaż Dzieł.</w:t>
            </w:r>
          </w:p>
          <w:p w14:paraId="24A6ABE3" w14:textId="77777777" w:rsidR="00721C8F" w:rsidRDefault="00721C8F" w:rsidP="00721C8F">
            <w:pPr>
              <w:pStyle w:val="Akapitzlist"/>
              <w:numPr>
                <w:ilvl w:val="0"/>
                <w:numId w:val="31"/>
              </w:numPr>
              <w:jc w:val="both"/>
              <w:rPr>
                <w:rFonts w:ascii="Arial" w:hAnsi="Arial" w:cs="Arial"/>
                <w:bCs/>
                <w:sz w:val="20"/>
                <w:szCs w:val="20"/>
              </w:rPr>
            </w:pPr>
            <w:r w:rsidRPr="002C337B">
              <w:rPr>
                <w:rFonts w:ascii="Arial" w:hAnsi="Arial" w:cs="Arial"/>
                <w:bCs/>
                <w:sz w:val="20"/>
                <w:szCs w:val="20"/>
              </w:rPr>
              <w:t>Komisant zobowiązuje się do oznaczania autorstwa Dzieł imieniem i nazwiskiem albo pseudonimem twórcy, o ile będzie to technicznie i zwyczajowo możliwe w danym materiale lub sposobie prezentacji.</w:t>
            </w:r>
          </w:p>
          <w:p w14:paraId="01EF5773" w14:textId="0EC383FF" w:rsidR="00721C8F" w:rsidRPr="00721C8F" w:rsidRDefault="00721C8F" w:rsidP="00721C8F">
            <w:pPr>
              <w:pStyle w:val="Akapitzlist"/>
              <w:numPr>
                <w:ilvl w:val="0"/>
                <w:numId w:val="31"/>
              </w:numPr>
              <w:jc w:val="both"/>
              <w:rPr>
                <w:rFonts w:ascii="Arial" w:hAnsi="Arial" w:cs="Arial"/>
                <w:bCs/>
                <w:sz w:val="20"/>
                <w:szCs w:val="20"/>
              </w:rPr>
            </w:pPr>
            <w:r w:rsidRPr="00721C8F">
              <w:rPr>
                <w:rFonts w:ascii="Arial" w:hAnsi="Arial" w:cs="Arial"/>
                <w:bCs/>
                <w:sz w:val="20"/>
                <w:szCs w:val="20"/>
              </w:rPr>
              <w:t>Komisant zobowiązuje się podejmować rozsądne działania mające na celu poszanowanie praw autorskich do Dzieł, w szczególności nie będzie dokonywać zmian, opracowań, przeróbek ani modyfikacji Dzieł bez uprzedniej pisemnej zgody Komitenta lub innego uprawnionego podmiotu.</w:t>
            </w:r>
          </w:p>
        </w:tc>
        <w:tc>
          <w:tcPr>
            <w:tcW w:w="4531" w:type="dxa"/>
          </w:tcPr>
          <w:p w14:paraId="55FA7CD7" w14:textId="77777777" w:rsidR="00721C8F" w:rsidRPr="002C337B" w:rsidRDefault="00721C8F" w:rsidP="00216206">
            <w:pPr>
              <w:jc w:val="center"/>
              <w:rPr>
                <w:rFonts w:ascii="Arial" w:hAnsi="Arial" w:cs="Arial"/>
                <w:b/>
                <w:sz w:val="20"/>
                <w:szCs w:val="20"/>
                <w:lang w:val="en-GB"/>
              </w:rPr>
            </w:pPr>
            <w:r w:rsidRPr="002C337B">
              <w:rPr>
                <w:rFonts w:ascii="Arial" w:hAnsi="Arial" w:cs="Arial"/>
                <w:b/>
                <w:sz w:val="20"/>
                <w:szCs w:val="20"/>
                <w:lang w:val="en-GB"/>
              </w:rPr>
              <w:lastRenderedPageBreak/>
              <w:t>§5</w:t>
            </w:r>
          </w:p>
          <w:p w14:paraId="05942871" w14:textId="77777777" w:rsidR="00721C8F" w:rsidRPr="002C337B" w:rsidRDefault="00721C8F" w:rsidP="00216206">
            <w:pPr>
              <w:jc w:val="center"/>
              <w:rPr>
                <w:rFonts w:ascii="Arial" w:hAnsi="Arial" w:cs="Arial"/>
                <w:b/>
                <w:sz w:val="20"/>
                <w:szCs w:val="20"/>
                <w:lang w:val="en-GB"/>
              </w:rPr>
            </w:pPr>
            <w:r w:rsidRPr="002C337B">
              <w:rPr>
                <w:rFonts w:ascii="Arial" w:hAnsi="Arial" w:cs="Arial"/>
                <w:b/>
                <w:sz w:val="20"/>
                <w:szCs w:val="20"/>
                <w:lang w:val="en-GB"/>
              </w:rPr>
              <w:t>Disposal of copyright</w:t>
            </w:r>
          </w:p>
          <w:p w14:paraId="1FE0237C" w14:textId="77777777" w:rsidR="00721C8F" w:rsidRPr="002C337B" w:rsidRDefault="00721C8F" w:rsidP="00721C8F">
            <w:pPr>
              <w:pStyle w:val="Akapitzlist"/>
              <w:numPr>
                <w:ilvl w:val="0"/>
                <w:numId w:val="36"/>
              </w:numPr>
              <w:jc w:val="both"/>
              <w:rPr>
                <w:rFonts w:ascii="Arial" w:hAnsi="Arial" w:cs="Arial"/>
                <w:bCs/>
                <w:sz w:val="20"/>
                <w:szCs w:val="20"/>
                <w:lang w:val="en-GB"/>
              </w:rPr>
            </w:pPr>
            <w:r w:rsidRPr="002C337B">
              <w:rPr>
                <w:rFonts w:ascii="Arial" w:hAnsi="Arial" w:cs="Arial"/>
                <w:bCs/>
                <w:sz w:val="20"/>
                <w:szCs w:val="20"/>
                <w:lang w:val="en-GB"/>
              </w:rPr>
              <w:t>The Consignor represents that they are the creator of the Works entrusted to the Consignee under this Agreement and that they hold all rights necessary for the performance of this Agreement.</w:t>
            </w:r>
          </w:p>
          <w:p w14:paraId="74BE1ADE" w14:textId="77777777" w:rsidR="00721C8F" w:rsidRPr="002C337B" w:rsidRDefault="00721C8F" w:rsidP="00721C8F">
            <w:pPr>
              <w:pStyle w:val="Akapitzlist"/>
              <w:numPr>
                <w:ilvl w:val="0"/>
                <w:numId w:val="36"/>
              </w:numPr>
              <w:jc w:val="both"/>
              <w:rPr>
                <w:rFonts w:ascii="Arial" w:hAnsi="Arial" w:cs="Arial"/>
                <w:bCs/>
                <w:sz w:val="20"/>
                <w:szCs w:val="20"/>
                <w:lang w:val="en-GB"/>
              </w:rPr>
            </w:pPr>
            <w:r w:rsidRPr="002C337B">
              <w:rPr>
                <w:rFonts w:ascii="Arial" w:hAnsi="Arial" w:cs="Arial"/>
                <w:bCs/>
                <w:sz w:val="20"/>
                <w:szCs w:val="20"/>
                <w:lang w:val="en-GB"/>
              </w:rPr>
              <w:t>The Consignor represents that the Works are not encumbered with any third-party rights, are not subject to any dispute, security interest, pledge or other restriction on disposal, and that their entrustment to the Consignee and sale under this Agreement do not infringe any third-party rights.</w:t>
            </w:r>
          </w:p>
          <w:p w14:paraId="3C19BA26" w14:textId="77777777" w:rsidR="00721C8F" w:rsidRPr="002C337B" w:rsidRDefault="00721C8F" w:rsidP="00721C8F">
            <w:pPr>
              <w:pStyle w:val="Akapitzlist"/>
              <w:numPr>
                <w:ilvl w:val="0"/>
                <w:numId w:val="36"/>
              </w:numPr>
              <w:jc w:val="both"/>
              <w:rPr>
                <w:rFonts w:ascii="Arial" w:hAnsi="Arial" w:cs="Arial"/>
                <w:bCs/>
                <w:sz w:val="20"/>
                <w:szCs w:val="20"/>
                <w:lang w:val="en-GB"/>
              </w:rPr>
            </w:pPr>
            <w:r w:rsidRPr="002C337B">
              <w:rPr>
                <w:rFonts w:ascii="Arial" w:hAnsi="Arial" w:cs="Arial"/>
                <w:bCs/>
                <w:sz w:val="20"/>
                <w:szCs w:val="20"/>
                <w:lang w:val="en-GB"/>
              </w:rPr>
              <w:t>The entrustment of the Works to the Consignee under this Agreement does not result in the transfer to the Consignee of ownership of the Works or of economic copyright in the Works. The Consignor shall retain ownership of the Works until their sale to a third party in performance of this Agreement.</w:t>
            </w:r>
          </w:p>
          <w:p w14:paraId="42071540" w14:textId="77777777" w:rsidR="00721C8F" w:rsidRPr="002C337B" w:rsidRDefault="00721C8F" w:rsidP="00721C8F">
            <w:pPr>
              <w:pStyle w:val="Akapitzlist"/>
              <w:numPr>
                <w:ilvl w:val="0"/>
                <w:numId w:val="36"/>
              </w:numPr>
              <w:jc w:val="both"/>
              <w:rPr>
                <w:rFonts w:ascii="Arial" w:hAnsi="Arial" w:cs="Arial"/>
                <w:bCs/>
                <w:sz w:val="20"/>
                <w:szCs w:val="20"/>
                <w:lang w:val="en-GB"/>
              </w:rPr>
            </w:pPr>
            <w:r w:rsidRPr="002C337B">
              <w:rPr>
                <w:rFonts w:ascii="Arial" w:hAnsi="Arial" w:cs="Arial"/>
                <w:bCs/>
                <w:sz w:val="20"/>
                <w:szCs w:val="20"/>
                <w:lang w:val="en-GB"/>
              </w:rPr>
              <w:t xml:space="preserve">The Consignor grants the Consignee a non-exclusive licence, without territorial limitation, for the term of this Agreement and in the fields of exploitation specified below, including in particular the fields </w:t>
            </w:r>
            <w:r w:rsidRPr="002C337B">
              <w:rPr>
                <w:rFonts w:ascii="Arial" w:hAnsi="Arial" w:cs="Arial"/>
                <w:bCs/>
                <w:sz w:val="20"/>
                <w:szCs w:val="20"/>
                <w:lang w:val="en-GB"/>
              </w:rPr>
              <w:lastRenderedPageBreak/>
              <w:t>referred to in Article 50 of the Polish Act on Copyright and Related Rights, namely:</w:t>
            </w:r>
          </w:p>
          <w:p w14:paraId="24C7231A" w14:textId="77777777" w:rsidR="00721C8F" w:rsidRPr="002C337B" w:rsidRDefault="00721C8F" w:rsidP="00721C8F">
            <w:pPr>
              <w:pStyle w:val="Akapitzlist"/>
              <w:numPr>
                <w:ilvl w:val="1"/>
                <w:numId w:val="36"/>
              </w:numPr>
              <w:jc w:val="both"/>
              <w:rPr>
                <w:rFonts w:ascii="Arial" w:hAnsi="Arial" w:cs="Arial"/>
                <w:bCs/>
                <w:sz w:val="20"/>
                <w:szCs w:val="20"/>
                <w:lang w:val="en-GB"/>
              </w:rPr>
            </w:pPr>
            <w:r w:rsidRPr="002C337B">
              <w:rPr>
                <w:rFonts w:ascii="Arial" w:hAnsi="Arial" w:cs="Arial"/>
                <w:bCs/>
                <w:sz w:val="20"/>
                <w:szCs w:val="20"/>
                <w:lang w:val="en-GB"/>
              </w:rPr>
              <w:t>in the field of fixation and reproduction of the representation of the Work: producing copies of the Work by a specified technique, including printing, reprographic, magnetic recording and digital techniques;</w:t>
            </w:r>
          </w:p>
          <w:p w14:paraId="069A50AD" w14:textId="77777777" w:rsidR="00721C8F" w:rsidRPr="002C337B" w:rsidRDefault="00721C8F" w:rsidP="00721C8F">
            <w:pPr>
              <w:pStyle w:val="Akapitzlist"/>
              <w:numPr>
                <w:ilvl w:val="1"/>
                <w:numId w:val="36"/>
              </w:numPr>
              <w:jc w:val="both"/>
              <w:rPr>
                <w:rFonts w:ascii="Arial" w:hAnsi="Arial" w:cs="Arial"/>
                <w:bCs/>
                <w:sz w:val="20"/>
                <w:szCs w:val="20"/>
                <w:lang w:val="en-GB"/>
              </w:rPr>
            </w:pPr>
            <w:r w:rsidRPr="002C337B">
              <w:rPr>
                <w:rFonts w:ascii="Arial" w:hAnsi="Arial" w:cs="Arial"/>
                <w:bCs/>
                <w:sz w:val="20"/>
                <w:szCs w:val="20"/>
                <w:lang w:val="en-GB"/>
              </w:rPr>
              <w:t>in the field of trade in the original or copies on which the representation of the Work has been fixed: placing on the market, lending for use or rental of the original or copies;</w:t>
            </w:r>
          </w:p>
          <w:p w14:paraId="6915A11C" w14:textId="77777777" w:rsidR="00721C8F" w:rsidRPr="002C337B" w:rsidRDefault="00721C8F" w:rsidP="00721C8F">
            <w:pPr>
              <w:pStyle w:val="Akapitzlist"/>
              <w:numPr>
                <w:ilvl w:val="1"/>
                <w:numId w:val="36"/>
              </w:numPr>
              <w:jc w:val="both"/>
              <w:rPr>
                <w:rFonts w:ascii="Arial" w:hAnsi="Arial" w:cs="Arial"/>
                <w:bCs/>
                <w:sz w:val="20"/>
                <w:szCs w:val="20"/>
                <w:lang w:val="en-GB"/>
              </w:rPr>
            </w:pPr>
            <w:r w:rsidRPr="002C337B">
              <w:rPr>
                <w:rFonts w:ascii="Arial" w:hAnsi="Arial" w:cs="Arial"/>
                <w:bCs/>
                <w:sz w:val="20"/>
                <w:szCs w:val="20"/>
                <w:lang w:val="en-GB"/>
              </w:rPr>
              <w:t>in the field of dissemination of the Work in a manner other than that specified above: public performance, exhibition, display, playback, broadcasting and rebroadcasting, as well as making the Work available to the public.</w:t>
            </w:r>
          </w:p>
          <w:p w14:paraId="7DD2AC13" w14:textId="77777777" w:rsidR="00721C8F" w:rsidRPr="002C337B" w:rsidRDefault="00721C8F" w:rsidP="00721C8F">
            <w:pPr>
              <w:pStyle w:val="Akapitzlist"/>
              <w:numPr>
                <w:ilvl w:val="0"/>
                <w:numId w:val="36"/>
              </w:numPr>
              <w:jc w:val="both"/>
              <w:rPr>
                <w:rFonts w:ascii="Arial" w:hAnsi="Arial" w:cs="Arial"/>
                <w:bCs/>
                <w:sz w:val="20"/>
                <w:szCs w:val="20"/>
                <w:lang w:val="en-GB"/>
              </w:rPr>
            </w:pPr>
            <w:r w:rsidRPr="002C337B">
              <w:rPr>
                <w:rFonts w:ascii="Arial" w:hAnsi="Arial" w:cs="Arial"/>
                <w:bCs/>
                <w:sz w:val="20"/>
                <w:szCs w:val="20"/>
                <w:lang w:val="en-GB"/>
              </w:rPr>
              <w:t xml:space="preserve">The licence referred to in paragraph 4 shall be granted for the term of this Agreement and for a period of </w:t>
            </w:r>
            <w:r w:rsidRPr="002C337B">
              <w:rPr>
                <w:rFonts w:ascii="Arial" w:hAnsi="Arial" w:cs="Arial"/>
                <w:bCs/>
                <w:sz w:val="20"/>
                <w:szCs w:val="20"/>
                <w:highlight w:val="yellow"/>
                <w:lang w:val="en-GB"/>
              </w:rPr>
              <w:t>…</w:t>
            </w:r>
            <w:r w:rsidRPr="002C337B">
              <w:rPr>
                <w:rFonts w:ascii="Arial" w:hAnsi="Arial" w:cs="Arial"/>
                <w:bCs/>
                <w:sz w:val="20"/>
                <w:szCs w:val="20"/>
                <w:lang w:val="en-GB"/>
              </w:rPr>
              <w:t xml:space="preserve">  months after its termination, solely in relation to materials documenting, promoting or archiving the exhibition, presentation or sale of the Works.</w:t>
            </w:r>
          </w:p>
          <w:p w14:paraId="16204D3D" w14:textId="77777777" w:rsidR="00721C8F" w:rsidRPr="002C337B" w:rsidRDefault="00721C8F" w:rsidP="00721C8F">
            <w:pPr>
              <w:pStyle w:val="Akapitzlist"/>
              <w:numPr>
                <w:ilvl w:val="0"/>
                <w:numId w:val="36"/>
              </w:numPr>
              <w:jc w:val="both"/>
              <w:rPr>
                <w:rFonts w:ascii="Arial" w:hAnsi="Arial" w:cs="Arial"/>
                <w:bCs/>
                <w:sz w:val="20"/>
                <w:szCs w:val="20"/>
                <w:lang w:val="en-GB"/>
              </w:rPr>
            </w:pPr>
            <w:r w:rsidRPr="002C337B">
              <w:rPr>
                <w:rFonts w:ascii="Arial" w:hAnsi="Arial" w:cs="Arial"/>
                <w:bCs/>
                <w:sz w:val="20"/>
                <w:szCs w:val="20"/>
                <w:lang w:val="en-GB"/>
              </w:rPr>
              <w:t>The Consignee undertakes to indicate the authorship of the Works by stating the creator’s full name or pseudonym, provided that this is technically and customarily possible in the given material or method of presentation.</w:t>
            </w:r>
          </w:p>
          <w:p w14:paraId="703FEC35" w14:textId="77777777" w:rsidR="00721C8F" w:rsidRPr="002C337B" w:rsidRDefault="00721C8F" w:rsidP="00721C8F">
            <w:pPr>
              <w:pStyle w:val="Akapitzlist"/>
              <w:numPr>
                <w:ilvl w:val="0"/>
                <w:numId w:val="36"/>
              </w:numPr>
              <w:jc w:val="both"/>
              <w:rPr>
                <w:rFonts w:ascii="Arial" w:hAnsi="Arial" w:cs="Arial"/>
                <w:sz w:val="20"/>
                <w:szCs w:val="20"/>
                <w:lang w:val="en-GB"/>
              </w:rPr>
            </w:pPr>
            <w:r w:rsidRPr="002C337B">
              <w:rPr>
                <w:rFonts w:ascii="Arial" w:hAnsi="Arial" w:cs="Arial"/>
                <w:bCs/>
                <w:sz w:val="20"/>
                <w:szCs w:val="20"/>
                <w:lang w:val="en-GB"/>
              </w:rPr>
              <w:t>The Consignee undertakes to take reasonable steps to respect the copyright in the Works. In particular, the Consignee shall not make any changes, adaptations, alterations or modifications to the Works without the prior written consent of the Consignor or another authorised entity.</w:t>
            </w:r>
          </w:p>
          <w:p w14:paraId="5F559F4B" w14:textId="77777777" w:rsidR="00721C8F" w:rsidRPr="002C337B" w:rsidRDefault="00721C8F" w:rsidP="00216206">
            <w:pPr>
              <w:rPr>
                <w:rFonts w:ascii="Arial" w:hAnsi="Arial" w:cs="Arial"/>
                <w:sz w:val="20"/>
                <w:szCs w:val="20"/>
                <w:lang w:val="en-GB"/>
              </w:rPr>
            </w:pPr>
          </w:p>
          <w:p w14:paraId="71105D9F" w14:textId="77777777" w:rsidR="00721C8F" w:rsidRPr="002C337B" w:rsidRDefault="00721C8F" w:rsidP="00216206">
            <w:pPr>
              <w:tabs>
                <w:tab w:val="left" w:pos="1680"/>
              </w:tabs>
              <w:rPr>
                <w:rFonts w:ascii="Arial" w:hAnsi="Arial" w:cs="Arial"/>
                <w:sz w:val="20"/>
                <w:szCs w:val="20"/>
                <w:lang w:val="en-GB"/>
              </w:rPr>
            </w:pPr>
            <w:r w:rsidRPr="002C337B">
              <w:rPr>
                <w:rFonts w:ascii="Arial" w:hAnsi="Arial" w:cs="Arial"/>
                <w:sz w:val="20"/>
                <w:szCs w:val="20"/>
                <w:lang w:val="en-GB"/>
              </w:rPr>
              <w:tab/>
            </w:r>
          </w:p>
        </w:tc>
      </w:tr>
      <w:tr w:rsidR="00721C8F" w:rsidRPr="002C337B" w14:paraId="62515C13" w14:textId="77777777" w:rsidTr="00E04885">
        <w:tc>
          <w:tcPr>
            <w:tcW w:w="4531" w:type="dxa"/>
          </w:tcPr>
          <w:p w14:paraId="2AFC68B4" w14:textId="77777777" w:rsidR="00721C8F" w:rsidRPr="002C337B" w:rsidRDefault="00721C8F" w:rsidP="00216206">
            <w:pPr>
              <w:jc w:val="center"/>
              <w:rPr>
                <w:rFonts w:ascii="Arial" w:hAnsi="Arial" w:cs="Arial"/>
                <w:b/>
                <w:sz w:val="20"/>
                <w:szCs w:val="20"/>
              </w:rPr>
            </w:pPr>
            <w:r w:rsidRPr="002C337B">
              <w:rPr>
                <w:rFonts w:ascii="Arial" w:hAnsi="Arial" w:cs="Arial"/>
                <w:b/>
                <w:sz w:val="20"/>
                <w:szCs w:val="20"/>
              </w:rPr>
              <w:lastRenderedPageBreak/>
              <w:t>§6</w:t>
            </w:r>
          </w:p>
          <w:p w14:paraId="30497FE2" w14:textId="77777777" w:rsidR="00721C8F" w:rsidRPr="002C337B" w:rsidRDefault="00721C8F" w:rsidP="00216206">
            <w:pPr>
              <w:jc w:val="center"/>
              <w:rPr>
                <w:rFonts w:ascii="Arial" w:hAnsi="Arial" w:cs="Arial"/>
                <w:b/>
                <w:sz w:val="20"/>
                <w:szCs w:val="20"/>
              </w:rPr>
            </w:pPr>
            <w:r w:rsidRPr="002C337B">
              <w:rPr>
                <w:rFonts w:ascii="Arial" w:hAnsi="Arial" w:cs="Arial"/>
                <w:b/>
                <w:sz w:val="20"/>
                <w:szCs w:val="20"/>
              </w:rPr>
              <w:t>Zasady poufności i dane osobowe</w:t>
            </w:r>
          </w:p>
          <w:p w14:paraId="0EBBC750" w14:textId="77777777" w:rsidR="00721C8F" w:rsidRPr="002C337B" w:rsidRDefault="00721C8F" w:rsidP="00721C8F">
            <w:pPr>
              <w:pStyle w:val="Akapitzlist"/>
              <w:numPr>
                <w:ilvl w:val="0"/>
                <w:numId w:val="2"/>
              </w:numPr>
              <w:jc w:val="both"/>
              <w:rPr>
                <w:rFonts w:ascii="Arial" w:hAnsi="Arial" w:cs="Arial"/>
                <w:bCs/>
                <w:sz w:val="20"/>
                <w:szCs w:val="20"/>
              </w:rPr>
            </w:pPr>
            <w:r w:rsidRPr="002C337B">
              <w:rPr>
                <w:rFonts w:ascii="Arial" w:hAnsi="Arial" w:cs="Arial"/>
                <w:bCs/>
                <w:sz w:val="20"/>
                <w:szCs w:val="20"/>
              </w:rPr>
              <w:t>Strony zobowiązują się nie ujawniać nikomu jakichkolwiek informacji uzyskanych w związku z zawarciem Umowy, w tym jej treści i postanowień.</w:t>
            </w:r>
          </w:p>
          <w:p w14:paraId="54DA031B" w14:textId="77777777" w:rsidR="00721C8F" w:rsidRPr="002C337B" w:rsidRDefault="00721C8F" w:rsidP="00721C8F">
            <w:pPr>
              <w:pStyle w:val="Akapitzlist"/>
              <w:numPr>
                <w:ilvl w:val="0"/>
                <w:numId w:val="2"/>
              </w:numPr>
              <w:jc w:val="both"/>
              <w:rPr>
                <w:rFonts w:ascii="Arial" w:hAnsi="Arial" w:cs="Arial"/>
                <w:bCs/>
                <w:sz w:val="20"/>
                <w:szCs w:val="20"/>
              </w:rPr>
            </w:pPr>
            <w:r w:rsidRPr="002C337B">
              <w:rPr>
                <w:rFonts w:ascii="Arial" w:hAnsi="Arial" w:cs="Arial"/>
                <w:bCs/>
                <w:sz w:val="20"/>
                <w:szCs w:val="20"/>
              </w:rPr>
              <w:t>Obowiązek zachowania poufności nie dotyczy informacji:</w:t>
            </w:r>
          </w:p>
          <w:p w14:paraId="4AB601BE" w14:textId="77777777" w:rsidR="00721C8F" w:rsidRPr="002C337B" w:rsidRDefault="00721C8F" w:rsidP="00721C8F">
            <w:pPr>
              <w:pStyle w:val="Akapitzlist"/>
              <w:numPr>
                <w:ilvl w:val="1"/>
                <w:numId w:val="2"/>
              </w:numPr>
              <w:jc w:val="both"/>
              <w:rPr>
                <w:rFonts w:ascii="Arial" w:hAnsi="Arial" w:cs="Arial"/>
                <w:bCs/>
                <w:sz w:val="20"/>
                <w:szCs w:val="20"/>
              </w:rPr>
            </w:pPr>
            <w:r w:rsidRPr="002C337B">
              <w:rPr>
                <w:rFonts w:ascii="Arial" w:hAnsi="Arial" w:cs="Arial"/>
                <w:bCs/>
                <w:sz w:val="20"/>
                <w:szCs w:val="20"/>
              </w:rPr>
              <w:t>które są powszechnie znane;</w:t>
            </w:r>
          </w:p>
          <w:p w14:paraId="436DB52F" w14:textId="77777777" w:rsidR="00721C8F" w:rsidRPr="002C337B" w:rsidRDefault="00721C8F" w:rsidP="00721C8F">
            <w:pPr>
              <w:pStyle w:val="Akapitzlist"/>
              <w:numPr>
                <w:ilvl w:val="1"/>
                <w:numId w:val="2"/>
              </w:numPr>
              <w:jc w:val="both"/>
              <w:rPr>
                <w:rFonts w:ascii="Arial" w:hAnsi="Arial" w:cs="Arial"/>
                <w:bCs/>
                <w:sz w:val="20"/>
                <w:szCs w:val="20"/>
              </w:rPr>
            </w:pPr>
            <w:r w:rsidRPr="002C337B">
              <w:rPr>
                <w:rFonts w:ascii="Arial" w:hAnsi="Arial" w:cs="Arial"/>
                <w:bCs/>
                <w:sz w:val="20"/>
                <w:szCs w:val="20"/>
              </w:rPr>
              <w:t>których ujawnienie jest wymagane przez przepisy prawa, orzeczenie sądu lub decyzję właściwego organu;</w:t>
            </w:r>
          </w:p>
          <w:p w14:paraId="62CC99C6" w14:textId="77777777" w:rsidR="00721C8F" w:rsidRPr="002C337B" w:rsidRDefault="00721C8F" w:rsidP="00721C8F">
            <w:pPr>
              <w:pStyle w:val="Akapitzlist"/>
              <w:numPr>
                <w:ilvl w:val="1"/>
                <w:numId w:val="2"/>
              </w:numPr>
              <w:jc w:val="both"/>
              <w:rPr>
                <w:rFonts w:ascii="Arial" w:hAnsi="Arial" w:cs="Arial"/>
                <w:bCs/>
                <w:sz w:val="20"/>
                <w:szCs w:val="20"/>
              </w:rPr>
            </w:pPr>
            <w:r w:rsidRPr="002C337B">
              <w:rPr>
                <w:rFonts w:ascii="Arial" w:hAnsi="Arial" w:cs="Arial"/>
                <w:bCs/>
                <w:sz w:val="20"/>
                <w:szCs w:val="20"/>
              </w:rPr>
              <w:lastRenderedPageBreak/>
              <w:t>ujawnianych doradcom prawnym, podatkowym, księgowym, bankom, operatorom płatności, ubezpieczycielom lub innym podmiotom, jeżeli jest to niezbędne do zawarcia, wykonania, rozliczenia Umowy albo dochodzenia lub obrony roszczeń;</w:t>
            </w:r>
          </w:p>
          <w:p w14:paraId="5E3428A1" w14:textId="77777777" w:rsidR="00721C8F" w:rsidRPr="002C337B" w:rsidRDefault="00721C8F" w:rsidP="00721C8F">
            <w:pPr>
              <w:pStyle w:val="Akapitzlist"/>
              <w:numPr>
                <w:ilvl w:val="1"/>
                <w:numId w:val="2"/>
              </w:numPr>
              <w:jc w:val="both"/>
              <w:rPr>
                <w:rFonts w:ascii="Arial" w:hAnsi="Arial" w:cs="Arial"/>
                <w:bCs/>
                <w:sz w:val="20"/>
                <w:szCs w:val="20"/>
              </w:rPr>
            </w:pPr>
            <w:r w:rsidRPr="002C337B">
              <w:rPr>
                <w:rFonts w:ascii="Arial" w:hAnsi="Arial" w:cs="Arial"/>
                <w:bCs/>
                <w:sz w:val="20"/>
                <w:szCs w:val="20"/>
              </w:rPr>
              <w:t>ujawnianych za uprzednią zgodą drugiej Strony.</w:t>
            </w:r>
          </w:p>
          <w:p w14:paraId="12079151" w14:textId="77777777" w:rsidR="00721C8F" w:rsidRPr="002C337B" w:rsidRDefault="00721C8F" w:rsidP="00721C8F">
            <w:pPr>
              <w:pStyle w:val="Akapitzlist"/>
              <w:numPr>
                <w:ilvl w:val="0"/>
                <w:numId w:val="2"/>
              </w:numPr>
              <w:jc w:val="both"/>
              <w:rPr>
                <w:rFonts w:ascii="Arial" w:hAnsi="Arial" w:cs="Arial"/>
                <w:bCs/>
                <w:sz w:val="20"/>
                <w:szCs w:val="20"/>
              </w:rPr>
            </w:pPr>
            <w:r w:rsidRPr="002C337B">
              <w:rPr>
                <w:rFonts w:ascii="Arial" w:hAnsi="Arial" w:cs="Arial"/>
                <w:bCs/>
                <w:sz w:val="20"/>
                <w:szCs w:val="20"/>
              </w:rPr>
              <w:t>Strony mogą przetwarzać swoje dane osobowe w zakresie niezbędnym do zawarcia, wykonania, rozliczenia oraz archiwizacji niniejszej Umowy, a także do dochodzenia roszczeń lub obrony przed roszczeniami.</w:t>
            </w:r>
          </w:p>
          <w:p w14:paraId="475E8852" w14:textId="77777777" w:rsidR="00721C8F" w:rsidRPr="002C337B" w:rsidRDefault="00721C8F" w:rsidP="00721C8F">
            <w:pPr>
              <w:pStyle w:val="Akapitzlist"/>
              <w:numPr>
                <w:ilvl w:val="0"/>
                <w:numId w:val="2"/>
              </w:numPr>
              <w:jc w:val="both"/>
              <w:rPr>
                <w:rFonts w:ascii="Arial" w:eastAsiaTheme="majorEastAsia" w:hAnsi="Arial" w:cs="Arial"/>
                <w:bCs/>
                <w:color w:val="0D0D0D"/>
                <w:sz w:val="20"/>
                <w:szCs w:val="20"/>
              </w:rPr>
            </w:pPr>
            <w:r w:rsidRPr="002C337B">
              <w:rPr>
                <w:rFonts w:ascii="Arial" w:hAnsi="Arial" w:cs="Arial"/>
                <w:bCs/>
                <w:sz w:val="20"/>
                <w:szCs w:val="20"/>
              </w:rPr>
              <w:t>W zakresie, w jakim do przetwarzania danych osobowych zastosowanie ma Rozporządzenie Parlamentu Europejskiego i Rady UE 2016/679 z dnia 27 kwietnia  2016 r. (RODO) każda ze Stron jest odrębnym administratorem danych osobowych drugiej Strony, które otrzymała w związku z zawarciem lub wykonaniem niniejszej Umowy.</w:t>
            </w:r>
          </w:p>
          <w:p w14:paraId="10A09EF6" w14:textId="77777777" w:rsidR="00721C8F" w:rsidRPr="002C337B" w:rsidRDefault="00721C8F" w:rsidP="00721C8F">
            <w:pPr>
              <w:pStyle w:val="Akapitzlist"/>
              <w:numPr>
                <w:ilvl w:val="0"/>
                <w:numId w:val="2"/>
              </w:numPr>
              <w:jc w:val="both"/>
              <w:rPr>
                <w:rStyle w:val="Pogrubienie"/>
                <w:rFonts w:ascii="Arial" w:eastAsiaTheme="majorEastAsia" w:hAnsi="Arial" w:cs="Arial"/>
                <w:b w:val="0"/>
                <w:color w:val="0D0D0D"/>
                <w:sz w:val="20"/>
                <w:szCs w:val="20"/>
              </w:rPr>
            </w:pPr>
            <w:r w:rsidRPr="002C337B">
              <w:rPr>
                <w:rStyle w:val="Pogrubienie"/>
                <w:rFonts w:ascii="Arial" w:eastAsiaTheme="majorEastAsia" w:hAnsi="Arial" w:cs="Arial"/>
                <w:b w:val="0"/>
                <w:color w:val="0D0D0D"/>
                <w:sz w:val="20"/>
                <w:szCs w:val="20"/>
              </w:rPr>
              <w:t>Dane osobowe mogą być przetwarzane w szczególności w następujących celach i na następujących podstawach prawnych:</w:t>
            </w:r>
          </w:p>
          <w:p w14:paraId="7CFF0FCA" w14:textId="77777777" w:rsidR="00721C8F" w:rsidRPr="002C337B" w:rsidRDefault="00721C8F" w:rsidP="00721C8F">
            <w:pPr>
              <w:pStyle w:val="Akapitzlist"/>
              <w:numPr>
                <w:ilvl w:val="1"/>
                <w:numId w:val="2"/>
              </w:numPr>
              <w:jc w:val="both"/>
              <w:rPr>
                <w:rStyle w:val="Pogrubienie"/>
                <w:rFonts w:ascii="Arial" w:eastAsiaTheme="majorEastAsia" w:hAnsi="Arial" w:cs="Arial"/>
                <w:b w:val="0"/>
                <w:color w:val="0D0D0D"/>
                <w:sz w:val="20"/>
                <w:szCs w:val="20"/>
              </w:rPr>
            </w:pPr>
            <w:r w:rsidRPr="002C337B">
              <w:rPr>
                <w:rStyle w:val="Pogrubienie"/>
                <w:rFonts w:ascii="Arial" w:eastAsiaTheme="majorEastAsia" w:hAnsi="Arial" w:cs="Arial"/>
                <w:b w:val="0"/>
                <w:color w:val="0D0D0D"/>
                <w:sz w:val="20"/>
                <w:szCs w:val="20"/>
              </w:rPr>
              <w:t>w celu zawarcia i wykonania Umowy - art. 6 ust. 1 lit. b RODO;</w:t>
            </w:r>
          </w:p>
          <w:p w14:paraId="600DC313" w14:textId="77777777" w:rsidR="00721C8F" w:rsidRPr="002C337B" w:rsidRDefault="00721C8F" w:rsidP="00721C8F">
            <w:pPr>
              <w:pStyle w:val="Akapitzlist"/>
              <w:numPr>
                <w:ilvl w:val="1"/>
                <w:numId w:val="2"/>
              </w:numPr>
              <w:jc w:val="both"/>
              <w:rPr>
                <w:rStyle w:val="Pogrubienie"/>
                <w:rFonts w:ascii="Arial" w:eastAsiaTheme="majorEastAsia" w:hAnsi="Arial" w:cs="Arial"/>
                <w:b w:val="0"/>
                <w:color w:val="0D0D0D"/>
                <w:sz w:val="20"/>
                <w:szCs w:val="20"/>
              </w:rPr>
            </w:pPr>
            <w:r w:rsidRPr="002C337B">
              <w:rPr>
                <w:rStyle w:val="Pogrubienie"/>
                <w:rFonts w:ascii="Arial" w:eastAsiaTheme="majorEastAsia" w:hAnsi="Arial" w:cs="Arial"/>
                <w:b w:val="0"/>
                <w:color w:val="0D0D0D"/>
                <w:sz w:val="20"/>
                <w:szCs w:val="20"/>
              </w:rPr>
              <w:t>w celu wypełnienia obowiązków prawnych ciążących na Stronie, w szczególności obowiązków podatkowych, rachunkowych lub archiwizacyjnych - art. 6 ust. 1 lit. c RODO;</w:t>
            </w:r>
          </w:p>
          <w:p w14:paraId="0B019223" w14:textId="77777777" w:rsidR="00721C8F" w:rsidRPr="002C337B" w:rsidRDefault="00721C8F" w:rsidP="00721C8F">
            <w:pPr>
              <w:pStyle w:val="Akapitzlist"/>
              <w:numPr>
                <w:ilvl w:val="1"/>
                <w:numId w:val="2"/>
              </w:numPr>
              <w:jc w:val="both"/>
              <w:rPr>
                <w:rStyle w:val="Pogrubienie"/>
                <w:rFonts w:ascii="Arial" w:eastAsiaTheme="majorEastAsia" w:hAnsi="Arial" w:cs="Arial"/>
                <w:b w:val="0"/>
                <w:color w:val="0D0D0D"/>
                <w:sz w:val="20"/>
                <w:szCs w:val="20"/>
              </w:rPr>
            </w:pPr>
            <w:r w:rsidRPr="002C337B">
              <w:rPr>
                <w:rStyle w:val="Pogrubienie"/>
                <w:rFonts w:ascii="Arial" w:eastAsiaTheme="majorEastAsia" w:hAnsi="Arial" w:cs="Arial"/>
                <w:b w:val="0"/>
                <w:color w:val="0D0D0D"/>
                <w:sz w:val="20"/>
                <w:szCs w:val="20"/>
              </w:rPr>
              <w:t>w celu dochodzenia roszczeń lub obrony przed roszczeniami - art. 6 ust. 1 lit. f RODO, tj. prawnie uzasadniony interes administratora polegający na ochronie jego praw.</w:t>
            </w:r>
          </w:p>
          <w:p w14:paraId="56500136" w14:textId="77777777" w:rsidR="00721C8F" w:rsidRPr="002C337B" w:rsidRDefault="00721C8F" w:rsidP="00721C8F">
            <w:pPr>
              <w:pStyle w:val="Akapitzlist"/>
              <w:numPr>
                <w:ilvl w:val="0"/>
                <w:numId w:val="12"/>
              </w:numPr>
              <w:jc w:val="both"/>
              <w:rPr>
                <w:rStyle w:val="Pogrubienie"/>
                <w:rFonts w:ascii="Arial" w:eastAsiaTheme="majorEastAsia" w:hAnsi="Arial" w:cs="Arial"/>
                <w:b w:val="0"/>
                <w:color w:val="0D0D0D"/>
                <w:sz w:val="20"/>
                <w:szCs w:val="20"/>
              </w:rPr>
            </w:pPr>
            <w:r w:rsidRPr="002C337B">
              <w:rPr>
                <w:rStyle w:val="Pogrubienie"/>
                <w:rFonts w:ascii="Arial" w:eastAsiaTheme="majorEastAsia" w:hAnsi="Arial" w:cs="Arial"/>
                <w:b w:val="0"/>
                <w:color w:val="0D0D0D"/>
                <w:sz w:val="20"/>
                <w:szCs w:val="20"/>
              </w:rPr>
              <w:t>Dane osobowe mogą być udostępniane podmiotom uprawnionym na podstawie przepisów prawa oraz podmiotom świadczącym na rzecz danej Strony usługi niezbędne do wykonania lub rozliczenia Umowy, w szczególności usługodawcom księgowym, prawnym, podatkowym, bankom, operatorom płatności, dostawcom usług pocztowych, kurierskich lub informatycznych.</w:t>
            </w:r>
          </w:p>
          <w:p w14:paraId="564B4CCF" w14:textId="77777777" w:rsidR="00721C8F" w:rsidRPr="002C337B" w:rsidRDefault="00721C8F" w:rsidP="00721C8F">
            <w:pPr>
              <w:pStyle w:val="Akapitzlist"/>
              <w:numPr>
                <w:ilvl w:val="0"/>
                <w:numId w:val="12"/>
              </w:numPr>
              <w:jc w:val="both"/>
              <w:rPr>
                <w:rStyle w:val="Pogrubienie"/>
                <w:rFonts w:ascii="Arial" w:eastAsiaTheme="majorEastAsia" w:hAnsi="Arial" w:cs="Arial"/>
                <w:b w:val="0"/>
                <w:color w:val="0D0D0D"/>
                <w:sz w:val="20"/>
                <w:szCs w:val="20"/>
              </w:rPr>
            </w:pPr>
            <w:r w:rsidRPr="002C337B">
              <w:rPr>
                <w:rStyle w:val="Pogrubienie"/>
                <w:rFonts w:ascii="Arial" w:eastAsiaTheme="majorEastAsia" w:hAnsi="Arial" w:cs="Arial"/>
                <w:b w:val="0"/>
                <w:color w:val="0D0D0D"/>
                <w:sz w:val="20"/>
                <w:szCs w:val="20"/>
              </w:rPr>
              <w:t>Dane osobowe będą przechowywane przez okres niezbędny do wykonania i rozliczenia Umowy, a następnie przez okres wymagany przepisami prawa lub do upływu terminów przedawnienia ewentualnych roszczeń.</w:t>
            </w:r>
          </w:p>
          <w:p w14:paraId="21CE7306" w14:textId="77777777" w:rsidR="00721C8F" w:rsidRPr="002C337B" w:rsidRDefault="00721C8F" w:rsidP="00721C8F">
            <w:pPr>
              <w:pStyle w:val="Akapitzlist"/>
              <w:numPr>
                <w:ilvl w:val="0"/>
                <w:numId w:val="12"/>
              </w:numPr>
              <w:jc w:val="both"/>
              <w:rPr>
                <w:rStyle w:val="Pogrubienie"/>
                <w:rFonts w:ascii="Arial" w:eastAsiaTheme="majorEastAsia" w:hAnsi="Arial" w:cs="Arial"/>
                <w:b w:val="0"/>
                <w:color w:val="0D0D0D"/>
                <w:sz w:val="20"/>
                <w:szCs w:val="20"/>
              </w:rPr>
            </w:pPr>
            <w:r w:rsidRPr="002C337B">
              <w:rPr>
                <w:rStyle w:val="Pogrubienie"/>
                <w:rFonts w:ascii="Arial" w:eastAsiaTheme="majorEastAsia" w:hAnsi="Arial" w:cs="Arial"/>
                <w:b w:val="0"/>
                <w:color w:val="0D0D0D"/>
                <w:sz w:val="20"/>
                <w:szCs w:val="20"/>
              </w:rPr>
              <w:t xml:space="preserve">Osobie, której dane dotyczą, przysługują prawa określone w RODO, w szczególności prawo dostępu do danych, sprostowania danych, usunięcia danych, ograniczenia przetwarzania, przenoszenia danych - jeżeli </w:t>
            </w:r>
            <w:r w:rsidRPr="002C337B">
              <w:rPr>
                <w:rStyle w:val="Pogrubienie"/>
                <w:rFonts w:ascii="Arial" w:eastAsiaTheme="majorEastAsia" w:hAnsi="Arial" w:cs="Arial"/>
                <w:b w:val="0"/>
                <w:color w:val="0D0D0D"/>
                <w:sz w:val="20"/>
                <w:szCs w:val="20"/>
              </w:rPr>
              <w:lastRenderedPageBreak/>
              <w:t>ma zastosowanie - wniesienia sprzeciwu wobec przetwarzania oraz wniesienia skargi do Prezesa Urzędu Ochrony Danych Osobowych.</w:t>
            </w:r>
          </w:p>
          <w:p w14:paraId="081F6E25" w14:textId="77777777" w:rsidR="00721C8F" w:rsidRPr="002C337B" w:rsidRDefault="00721C8F" w:rsidP="00721C8F">
            <w:pPr>
              <w:pStyle w:val="Akapitzlist"/>
              <w:numPr>
                <w:ilvl w:val="0"/>
                <w:numId w:val="12"/>
              </w:numPr>
              <w:jc w:val="both"/>
              <w:rPr>
                <w:rStyle w:val="Pogrubienie"/>
                <w:rFonts w:ascii="Arial" w:eastAsiaTheme="majorEastAsia" w:hAnsi="Arial" w:cs="Arial"/>
                <w:b w:val="0"/>
                <w:color w:val="0D0D0D"/>
                <w:sz w:val="20"/>
                <w:szCs w:val="20"/>
              </w:rPr>
            </w:pPr>
            <w:r w:rsidRPr="002C337B">
              <w:rPr>
                <w:rStyle w:val="Pogrubienie"/>
                <w:rFonts w:ascii="Arial" w:eastAsiaTheme="majorEastAsia" w:hAnsi="Arial" w:cs="Arial"/>
                <w:b w:val="0"/>
                <w:color w:val="0D0D0D"/>
                <w:sz w:val="20"/>
                <w:szCs w:val="20"/>
              </w:rPr>
              <w:t>Podanie danych osobowych jest dobrowolne, lecz niezbędne do zawarcia i wykonania Umowy.</w:t>
            </w:r>
          </w:p>
          <w:p w14:paraId="38D1476D" w14:textId="77777777" w:rsidR="00721C8F" w:rsidRPr="002C337B" w:rsidRDefault="00721C8F" w:rsidP="00721C8F">
            <w:pPr>
              <w:pStyle w:val="Akapitzlist"/>
              <w:numPr>
                <w:ilvl w:val="0"/>
                <w:numId w:val="12"/>
              </w:numPr>
              <w:shd w:val="clear" w:color="auto" w:fill="FFFFFF"/>
              <w:jc w:val="both"/>
              <w:rPr>
                <w:rStyle w:val="Pogrubienie"/>
                <w:rFonts w:ascii="Arial" w:hAnsi="Arial" w:cs="Arial"/>
                <w:b w:val="0"/>
                <w:color w:val="0D0D0D"/>
                <w:sz w:val="20"/>
                <w:szCs w:val="20"/>
              </w:rPr>
            </w:pPr>
            <w:r w:rsidRPr="002C337B">
              <w:rPr>
                <w:rStyle w:val="Pogrubienie"/>
                <w:rFonts w:ascii="Arial" w:eastAsiaTheme="majorEastAsia" w:hAnsi="Arial" w:cs="Arial"/>
                <w:b w:val="0"/>
                <w:color w:val="0D0D0D"/>
                <w:sz w:val="20"/>
                <w:szCs w:val="20"/>
              </w:rPr>
              <w:t>Dane osobowe nie będą wykorzystywane do podejmowania decyzji w sposób zautomatyzowany, w tym do profilowania, o którym mowa w art. 22 RODO.</w:t>
            </w:r>
          </w:p>
          <w:p w14:paraId="4FADED19" w14:textId="77777777" w:rsidR="00721C8F" w:rsidRPr="002C337B" w:rsidRDefault="00721C8F" w:rsidP="00216206">
            <w:pPr>
              <w:rPr>
                <w:rFonts w:ascii="Arial" w:hAnsi="Arial" w:cs="Arial"/>
                <w:bCs/>
                <w:sz w:val="20"/>
                <w:szCs w:val="20"/>
              </w:rPr>
            </w:pPr>
          </w:p>
        </w:tc>
        <w:tc>
          <w:tcPr>
            <w:tcW w:w="4531" w:type="dxa"/>
          </w:tcPr>
          <w:p w14:paraId="5E6DC361" w14:textId="77777777" w:rsidR="00721C8F" w:rsidRPr="002C337B" w:rsidRDefault="00721C8F" w:rsidP="00216206">
            <w:pPr>
              <w:jc w:val="center"/>
              <w:rPr>
                <w:rFonts w:ascii="Arial" w:hAnsi="Arial" w:cs="Arial"/>
                <w:b/>
                <w:bCs/>
                <w:sz w:val="20"/>
                <w:szCs w:val="20"/>
              </w:rPr>
            </w:pPr>
            <w:r w:rsidRPr="002C337B">
              <w:rPr>
                <w:rFonts w:ascii="Arial" w:hAnsi="Arial" w:cs="Arial"/>
                <w:b/>
                <w:bCs/>
                <w:sz w:val="20"/>
                <w:szCs w:val="20"/>
              </w:rPr>
              <w:lastRenderedPageBreak/>
              <w:t>§6</w:t>
            </w:r>
          </w:p>
          <w:p w14:paraId="33ED3E46" w14:textId="77777777" w:rsidR="00721C8F" w:rsidRDefault="00721C8F" w:rsidP="00216206">
            <w:pPr>
              <w:jc w:val="center"/>
              <w:rPr>
                <w:rFonts w:ascii="Arial" w:hAnsi="Arial" w:cs="Arial"/>
                <w:b/>
                <w:bCs/>
                <w:sz w:val="20"/>
                <w:szCs w:val="20"/>
              </w:rPr>
            </w:pPr>
            <w:proofErr w:type="spellStart"/>
            <w:r w:rsidRPr="002C337B">
              <w:rPr>
                <w:rFonts w:ascii="Arial" w:hAnsi="Arial" w:cs="Arial"/>
                <w:b/>
                <w:bCs/>
                <w:sz w:val="20"/>
                <w:szCs w:val="20"/>
              </w:rPr>
              <w:t>Confidentiality</w:t>
            </w:r>
            <w:proofErr w:type="spellEnd"/>
            <w:r w:rsidRPr="002C337B">
              <w:rPr>
                <w:rFonts w:ascii="Arial" w:hAnsi="Arial" w:cs="Arial"/>
                <w:b/>
                <w:bCs/>
                <w:sz w:val="20"/>
                <w:szCs w:val="20"/>
              </w:rPr>
              <w:t xml:space="preserve"> and Personal Data</w:t>
            </w:r>
          </w:p>
          <w:p w14:paraId="2F7ADBB2" w14:textId="77777777" w:rsidR="00721C8F" w:rsidRDefault="00721C8F" w:rsidP="00216206">
            <w:pPr>
              <w:jc w:val="center"/>
              <w:rPr>
                <w:rFonts w:ascii="Arial" w:hAnsi="Arial" w:cs="Arial"/>
                <w:b/>
                <w:bCs/>
                <w:sz w:val="20"/>
                <w:szCs w:val="20"/>
              </w:rPr>
            </w:pPr>
          </w:p>
          <w:p w14:paraId="174B1475" w14:textId="77777777" w:rsidR="00721C8F" w:rsidRDefault="00721C8F" w:rsidP="00721C8F">
            <w:pPr>
              <w:pStyle w:val="NormalnyWeb"/>
              <w:numPr>
                <w:ilvl w:val="0"/>
                <w:numId w:val="11"/>
              </w:numPr>
              <w:shd w:val="clear" w:color="auto" w:fill="FFFFFF"/>
              <w:spacing w:before="0" w:beforeAutospacing="0" w:after="0" w:afterAutospacing="0"/>
              <w:jc w:val="both"/>
              <w:rPr>
                <w:rFonts w:ascii="Arial" w:hAnsi="Arial" w:cs="Arial"/>
                <w:color w:val="0D0D0D"/>
                <w:sz w:val="20"/>
                <w:szCs w:val="20"/>
                <w:lang w:val="en-GB"/>
              </w:rPr>
            </w:pPr>
            <w:r>
              <w:rPr>
                <w:rFonts w:ascii="Arial" w:hAnsi="Arial" w:cs="Arial"/>
                <w:color w:val="0D0D0D"/>
                <w:sz w:val="20"/>
                <w:szCs w:val="20"/>
                <w:lang w:val="en-GB"/>
              </w:rPr>
              <w:t>The Parties</w:t>
            </w:r>
            <w:r w:rsidRPr="00384846">
              <w:rPr>
                <w:rFonts w:ascii="Arial" w:hAnsi="Arial" w:cs="Arial"/>
                <w:color w:val="0D0D0D"/>
                <w:sz w:val="20"/>
                <w:szCs w:val="20"/>
                <w:lang w:val="en-GB"/>
              </w:rPr>
              <w:t xml:space="preserve"> undertake</w:t>
            </w:r>
            <w:r>
              <w:rPr>
                <w:rFonts w:ascii="Arial" w:hAnsi="Arial" w:cs="Arial"/>
                <w:color w:val="0D0D0D"/>
                <w:sz w:val="20"/>
                <w:szCs w:val="20"/>
                <w:lang w:val="en-GB"/>
              </w:rPr>
              <w:t xml:space="preserve"> </w:t>
            </w:r>
            <w:r w:rsidRPr="00384846">
              <w:rPr>
                <w:rFonts w:ascii="Arial" w:hAnsi="Arial" w:cs="Arial"/>
                <w:color w:val="0D0D0D"/>
                <w:sz w:val="20"/>
                <w:szCs w:val="20"/>
                <w:lang w:val="en-GB"/>
              </w:rPr>
              <w:t>not to disclose to any person</w:t>
            </w:r>
            <w:r>
              <w:rPr>
                <w:rFonts w:ascii="Arial" w:hAnsi="Arial" w:cs="Arial"/>
                <w:color w:val="0D0D0D"/>
                <w:sz w:val="20"/>
                <w:szCs w:val="20"/>
                <w:lang w:val="en-GB"/>
              </w:rPr>
              <w:t xml:space="preserve"> </w:t>
            </w:r>
            <w:r w:rsidRPr="00384846">
              <w:rPr>
                <w:rFonts w:ascii="Arial" w:hAnsi="Arial" w:cs="Arial"/>
                <w:color w:val="0D0D0D"/>
                <w:sz w:val="20"/>
                <w:szCs w:val="20"/>
                <w:lang w:val="en-GB"/>
              </w:rPr>
              <w:t xml:space="preserve">any information obtained in connection with </w:t>
            </w:r>
            <w:r>
              <w:rPr>
                <w:rFonts w:ascii="Arial" w:hAnsi="Arial" w:cs="Arial"/>
                <w:color w:val="0D0D0D"/>
                <w:sz w:val="20"/>
                <w:szCs w:val="20"/>
                <w:lang w:val="en-GB"/>
              </w:rPr>
              <w:t>this</w:t>
            </w:r>
            <w:r w:rsidRPr="00384846">
              <w:rPr>
                <w:rFonts w:ascii="Arial" w:hAnsi="Arial" w:cs="Arial"/>
                <w:color w:val="0D0D0D"/>
                <w:sz w:val="20"/>
                <w:szCs w:val="20"/>
                <w:lang w:val="en-GB"/>
              </w:rPr>
              <w:t xml:space="preserve"> Agreement</w:t>
            </w:r>
            <w:r>
              <w:rPr>
                <w:rFonts w:ascii="Arial" w:hAnsi="Arial" w:cs="Arial"/>
                <w:color w:val="0D0D0D"/>
                <w:sz w:val="20"/>
                <w:szCs w:val="20"/>
                <w:lang w:val="en-GB"/>
              </w:rPr>
              <w:t xml:space="preserve"> and its </w:t>
            </w:r>
            <w:r w:rsidRPr="00384846">
              <w:rPr>
                <w:rFonts w:ascii="Arial" w:hAnsi="Arial" w:cs="Arial"/>
                <w:color w:val="0D0D0D"/>
                <w:sz w:val="20"/>
                <w:szCs w:val="20"/>
                <w:lang w:val="en-GB"/>
              </w:rPr>
              <w:t>content</w:t>
            </w:r>
            <w:r>
              <w:rPr>
                <w:rFonts w:ascii="Arial" w:hAnsi="Arial" w:cs="Arial"/>
                <w:color w:val="0D0D0D"/>
                <w:sz w:val="20"/>
                <w:szCs w:val="20"/>
                <w:lang w:val="en-GB"/>
              </w:rPr>
              <w:t>.</w:t>
            </w:r>
          </w:p>
          <w:p w14:paraId="365C8959" w14:textId="77777777" w:rsidR="00721C8F" w:rsidRDefault="00721C8F" w:rsidP="00721C8F">
            <w:pPr>
              <w:pStyle w:val="NormalnyWeb"/>
              <w:numPr>
                <w:ilvl w:val="0"/>
                <w:numId w:val="11"/>
              </w:numPr>
              <w:shd w:val="clear" w:color="auto" w:fill="FFFFFF"/>
              <w:spacing w:after="0"/>
              <w:jc w:val="both"/>
              <w:rPr>
                <w:rFonts w:ascii="Arial" w:hAnsi="Arial" w:cs="Arial"/>
                <w:color w:val="0D0D0D"/>
                <w:sz w:val="20"/>
                <w:szCs w:val="20"/>
                <w:lang w:val="en-GB"/>
              </w:rPr>
            </w:pPr>
            <w:r w:rsidRPr="003D1168">
              <w:rPr>
                <w:rFonts w:ascii="Arial" w:hAnsi="Arial" w:cs="Arial"/>
                <w:color w:val="0D0D0D"/>
                <w:sz w:val="20"/>
                <w:szCs w:val="20"/>
                <w:lang w:val="en-GB"/>
              </w:rPr>
              <w:t>The confidentiality obligation shall not apply to information:</w:t>
            </w:r>
          </w:p>
          <w:p w14:paraId="170DE1B1" w14:textId="77777777" w:rsidR="00721C8F" w:rsidRDefault="00721C8F" w:rsidP="00721C8F">
            <w:pPr>
              <w:pStyle w:val="NormalnyWeb"/>
              <w:numPr>
                <w:ilvl w:val="1"/>
                <w:numId w:val="11"/>
              </w:numPr>
              <w:shd w:val="clear" w:color="auto" w:fill="FFFFFF"/>
              <w:spacing w:after="0"/>
              <w:jc w:val="both"/>
              <w:rPr>
                <w:rFonts w:ascii="Arial" w:hAnsi="Arial" w:cs="Arial"/>
                <w:color w:val="0D0D0D"/>
                <w:sz w:val="20"/>
                <w:szCs w:val="20"/>
                <w:lang w:val="en-GB"/>
              </w:rPr>
            </w:pPr>
            <w:r w:rsidRPr="003D1168">
              <w:rPr>
                <w:rFonts w:ascii="Arial" w:hAnsi="Arial" w:cs="Arial"/>
                <w:color w:val="0D0D0D"/>
                <w:sz w:val="20"/>
                <w:szCs w:val="20"/>
                <w:lang w:val="en-GB"/>
              </w:rPr>
              <w:t>which is publicly known;</w:t>
            </w:r>
          </w:p>
          <w:p w14:paraId="0A980C49" w14:textId="77777777" w:rsidR="00721C8F" w:rsidRDefault="00721C8F" w:rsidP="00721C8F">
            <w:pPr>
              <w:pStyle w:val="NormalnyWeb"/>
              <w:numPr>
                <w:ilvl w:val="1"/>
                <w:numId w:val="11"/>
              </w:numPr>
              <w:shd w:val="clear" w:color="auto" w:fill="FFFFFF"/>
              <w:spacing w:after="0"/>
              <w:jc w:val="both"/>
              <w:rPr>
                <w:rFonts w:ascii="Arial" w:hAnsi="Arial" w:cs="Arial"/>
                <w:color w:val="0D0D0D"/>
                <w:sz w:val="20"/>
                <w:szCs w:val="20"/>
                <w:lang w:val="en-GB"/>
              </w:rPr>
            </w:pPr>
            <w:r w:rsidRPr="003D1168">
              <w:rPr>
                <w:rFonts w:ascii="Arial" w:hAnsi="Arial" w:cs="Arial"/>
                <w:color w:val="0D0D0D"/>
                <w:sz w:val="20"/>
                <w:szCs w:val="20"/>
                <w:lang w:val="en-GB"/>
              </w:rPr>
              <w:t>whose disclosure is required by law, a court judgment or a decision of a competent authority;</w:t>
            </w:r>
          </w:p>
          <w:p w14:paraId="061BFCDA" w14:textId="77777777" w:rsidR="00721C8F" w:rsidRDefault="00721C8F" w:rsidP="00721C8F">
            <w:pPr>
              <w:pStyle w:val="NormalnyWeb"/>
              <w:numPr>
                <w:ilvl w:val="1"/>
                <w:numId w:val="11"/>
              </w:numPr>
              <w:shd w:val="clear" w:color="auto" w:fill="FFFFFF"/>
              <w:spacing w:after="0"/>
              <w:jc w:val="both"/>
              <w:rPr>
                <w:rFonts w:ascii="Arial" w:hAnsi="Arial" w:cs="Arial"/>
                <w:color w:val="0D0D0D"/>
                <w:sz w:val="20"/>
                <w:szCs w:val="20"/>
                <w:lang w:val="en-GB"/>
              </w:rPr>
            </w:pPr>
            <w:r w:rsidRPr="003D1168">
              <w:rPr>
                <w:rFonts w:ascii="Arial" w:hAnsi="Arial" w:cs="Arial"/>
                <w:color w:val="0D0D0D"/>
                <w:sz w:val="20"/>
                <w:szCs w:val="20"/>
                <w:lang w:val="en-GB"/>
              </w:rPr>
              <w:lastRenderedPageBreak/>
              <w:t>disclosed to legal, tax or accounting advisers, banks, payment operators, insurers or other entities, where such disclosure is necessary for the conclusion, performance or settlement of the Agreement or for pursuing or defending against claims;</w:t>
            </w:r>
          </w:p>
          <w:p w14:paraId="7ABFF0BD" w14:textId="77777777" w:rsidR="00721C8F" w:rsidRPr="003D1168" w:rsidRDefault="00721C8F" w:rsidP="00721C8F">
            <w:pPr>
              <w:pStyle w:val="NormalnyWeb"/>
              <w:numPr>
                <w:ilvl w:val="1"/>
                <w:numId w:val="11"/>
              </w:numPr>
              <w:shd w:val="clear" w:color="auto" w:fill="FFFFFF"/>
              <w:spacing w:after="0"/>
              <w:jc w:val="both"/>
              <w:rPr>
                <w:rFonts w:ascii="Arial" w:hAnsi="Arial" w:cs="Arial"/>
                <w:color w:val="0D0D0D"/>
                <w:sz w:val="20"/>
                <w:szCs w:val="20"/>
                <w:lang w:val="en-GB"/>
              </w:rPr>
            </w:pPr>
            <w:r w:rsidRPr="003D1168">
              <w:rPr>
                <w:rFonts w:ascii="Arial" w:hAnsi="Arial" w:cs="Arial"/>
                <w:color w:val="0D0D0D"/>
                <w:sz w:val="20"/>
                <w:szCs w:val="20"/>
                <w:lang w:val="en-GB"/>
              </w:rPr>
              <w:t>disclosed with the prior consent of the other Party.</w:t>
            </w:r>
          </w:p>
          <w:p w14:paraId="30836FAF" w14:textId="77777777" w:rsidR="00721C8F" w:rsidRDefault="00721C8F" w:rsidP="00721C8F">
            <w:pPr>
              <w:pStyle w:val="NormalnyWeb"/>
              <w:numPr>
                <w:ilvl w:val="0"/>
                <w:numId w:val="11"/>
              </w:numPr>
              <w:shd w:val="clear" w:color="auto" w:fill="FFFFFF"/>
              <w:jc w:val="both"/>
              <w:rPr>
                <w:rFonts w:ascii="Arial" w:hAnsi="Arial" w:cs="Arial"/>
                <w:color w:val="0D0D0D"/>
                <w:sz w:val="20"/>
                <w:szCs w:val="20"/>
                <w:lang w:val="en-GB"/>
              </w:rPr>
            </w:pPr>
            <w:r w:rsidRPr="003D1168">
              <w:rPr>
                <w:rFonts w:ascii="Arial" w:hAnsi="Arial" w:cs="Arial"/>
                <w:color w:val="0D0D0D"/>
                <w:sz w:val="20"/>
                <w:szCs w:val="20"/>
                <w:lang w:val="en-GB"/>
              </w:rPr>
              <w:t>The Parties may process each other’s personal data to the extent necessary for the conclusion, performance, settlement and archiving of this Agreement, as well as for pursuing claims or defending against claims</w:t>
            </w:r>
            <w:r>
              <w:rPr>
                <w:rFonts w:ascii="Arial" w:hAnsi="Arial" w:cs="Arial"/>
                <w:color w:val="0D0D0D"/>
                <w:sz w:val="20"/>
                <w:szCs w:val="20"/>
                <w:lang w:val="en-GB"/>
              </w:rPr>
              <w:t>.</w:t>
            </w:r>
          </w:p>
          <w:p w14:paraId="3D604B24" w14:textId="77777777" w:rsidR="00721C8F" w:rsidRDefault="00721C8F" w:rsidP="00721C8F">
            <w:pPr>
              <w:pStyle w:val="NormalnyWeb"/>
              <w:numPr>
                <w:ilvl w:val="0"/>
                <w:numId w:val="11"/>
              </w:numPr>
              <w:shd w:val="clear" w:color="auto" w:fill="FFFFFF"/>
              <w:jc w:val="both"/>
              <w:rPr>
                <w:rFonts w:ascii="Arial" w:hAnsi="Arial" w:cs="Arial"/>
                <w:color w:val="0D0D0D"/>
                <w:sz w:val="20"/>
                <w:szCs w:val="20"/>
                <w:lang w:val="en-GB"/>
              </w:rPr>
            </w:pPr>
            <w:r w:rsidRPr="007A76F7">
              <w:rPr>
                <w:rFonts w:ascii="Arial" w:hAnsi="Arial" w:cs="Arial"/>
                <w:color w:val="0D0D0D"/>
                <w:sz w:val="20"/>
                <w:szCs w:val="20"/>
                <w:lang w:val="en-GB"/>
              </w:rPr>
              <w:t>To the extent that Regulation (EU) 2016/679 of the European Parliament and of the Council of 27 April 2016 (GDPR) applies to the processing of personal data, each Party shall be a separate controller of the personal data of the other Party received in connection with the conclusion or performance of this Agreement.</w:t>
            </w:r>
          </w:p>
          <w:p w14:paraId="322F7141" w14:textId="77777777" w:rsidR="00721C8F" w:rsidRDefault="00721C8F" w:rsidP="00721C8F">
            <w:pPr>
              <w:pStyle w:val="NormalnyWeb"/>
              <w:numPr>
                <w:ilvl w:val="0"/>
                <w:numId w:val="11"/>
              </w:numPr>
              <w:shd w:val="clear" w:color="auto" w:fill="FFFFFF"/>
              <w:jc w:val="both"/>
              <w:rPr>
                <w:rFonts w:ascii="Arial" w:hAnsi="Arial" w:cs="Arial"/>
                <w:color w:val="0D0D0D"/>
                <w:sz w:val="20"/>
                <w:szCs w:val="20"/>
                <w:lang w:val="en-GB"/>
              </w:rPr>
            </w:pPr>
            <w:r w:rsidRPr="007A76F7">
              <w:rPr>
                <w:rFonts w:ascii="Arial" w:hAnsi="Arial" w:cs="Arial"/>
                <w:color w:val="0D0D0D"/>
                <w:sz w:val="20"/>
                <w:szCs w:val="20"/>
                <w:lang w:val="en-GB"/>
              </w:rPr>
              <w:t>Personal data may be processed in particular for the following purposes and on the following legal bases:</w:t>
            </w:r>
            <w:r>
              <w:rPr>
                <w:rFonts w:ascii="Arial" w:hAnsi="Arial" w:cs="Arial"/>
                <w:color w:val="0D0D0D"/>
                <w:sz w:val="20"/>
                <w:szCs w:val="20"/>
                <w:lang w:val="en-GB"/>
              </w:rPr>
              <w:t xml:space="preserve"> </w:t>
            </w:r>
          </w:p>
          <w:p w14:paraId="6118A7E6" w14:textId="77777777" w:rsidR="00721C8F" w:rsidRDefault="00721C8F" w:rsidP="00721C8F">
            <w:pPr>
              <w:pStyle w:val="NormalnyWeb"/>
              <w:numPr>
                <w:ilvl w:val="1"/>
                <w:numId w:val="11"/>
              </w:numPr>
              <w:shd w:val="clear" w:color="auto" w:fill="FFFFFF"/>
              <w:jc w:val="both"/>
              <w:rPr>
                <w:rFonts w:ascii="Arial" w:hAnsi="Arial" w:cs="Arial"/>
                <w:color w:val="0D0D0D"/>
                <w:sz w:val="20"/>
                <w:szCs w:val="20"/>
                <w:lang w:val="en-GB"/>
              </w:rPr>
            </w:pPr>
            <w:r w:rsidRPr="002C337B">
              <w:rPr>
                <w:rFonts w:ascii="Arial" w:hAnsi="Arial" w:cs="Arial"/>
                <w:color w:val="0D0D0D"/>
                <w:sz w:val="20"/>
                <w:szCs w:val="20"/>
                <w:lang w:val="en-GB"/>
              </w:rPr>
              <w:t>for the purpose of concluding and performing the Agreement - Article 6(1)(b) GDPR;</w:t>
            </w:r>
          </w:p>
          <w:p w14:paraId="09EE01DE" w14:textId="77777777" w:rsidR="00721C8F" w:rsidRDefault="00721C8F" w:rsidP="00721C8F">
            <w:pPr>
              <w:pStyle w:val="NormalnyWeb"/>
              <w:numPr>
                <w:ilvl w:val="1"/>
                <w:numId w:val="11"/>
              </w:numPr>
              <w:shd w:val="clear" w:color="auto" w:fill="FFFFFF"/>
              <w:jc w:val="both"/>
              <w:rPr>
                <w:rFonts w:ascii="Arial" w:hAnsi="Arial" w:cs="Arial"/>
                <w:color w:val="0D0D0D"/>
                <w:sz w:val="20"/>
                <w:szCs w:val="20"/>
                <w:lang w:val="en-GB"/>
              </w:rPr>
            </w:pPr>
            <w:r w:rsidRPr="002C337B">
              <w:rPr>
                <w:rFonts w:ascii="Arial" w:hAnsi="Arial" w:cs="Arial"/>
                <w:color w:val="0D0D0D"/>
                <w:sz w:val="20"/>
                <w:szCs w:val="20"/>
                <w:lang w:val="en-GB"/>
              </w:rPr>
              <w:t>for the purpose of complying with legal obligations imposed on a Party, in particular tax, accounting or archiving obligations - Article 6(1)(c) GDPR;</w:t>
            </w:r>
          </w:p>
          <w:p w14:paraId="0ACA56ED" w14:textId="77777777" w:rsidR="00721C8F" w:rsidRPr="002C337B" w:rsidRDefault="00721C8F" w:rsidP="00721C8F">
            <w:pPr>
              <w:pStyle w:val="NormalnyWeb"/>
              <w:numPr>
                <w:ilvl w:val="1"/>
                <w:numId w:val="11"/>
              </w:numPr>
              <w:shd w:val="clear" w:color="auto" w:fill="FFFFFF"/>
              <w:jc w:val="both"/>
              <w:rPr>
                <w:rFonts w:ascii="Arial" w:hAnsi="Arial" w:cs="Arial"/>
                <w:color w:val="0D0D0D"/>
                <w:sz w:val="20"/>
                <w:szCs w:val="20"/>
                <w:lang w:val="en-GB"/>
              </w:rPr>
            </w:pPr>
            <w:r w:rsidRPr="002C337B">
              <w:rPr>
                <w:rFonts w:ascii="Arial" w:hAnsi="Arial" w:cs="Arial"/>
                <w:color w:val="0D0D0D"/>
                <w:sz w:val="20"/>
                <w:szCs w:val="20"/>
                <w:lang w:val="en-GB"/>
              </w:rPr>
              <w:t>for the purpose of pursuing claims or defending against claims - Article 6(1)(f) GDPR, i.e. the legitimate interest of the controller consisting in the protection of its rights.</w:t>
            </w:r>
          </w:p>
          <w:p w14:paraId="0F757B32" w14:textId="77777777" w:rsidR="00721C8F" w:rsidRPr="002C337B" w:rsidRDefault="00721C8F" w:rsidP="00721C8F">
            <w:pPr>
              <w:pStyle w:val="NormalnyWeb"/>
              <w:numPr>
                <w:ilvl w:val="0"/>
                <w:numId w:val="37"/>
              </w:numPr>
              <w:shd w:val="clear" w:color="auto" w:fill="FFFFFF"/>
              <w:spacing w:after="0"/>
              <w:jc w:val="both"/>
              <w:rPr>
                <w:rFonts w:ascii="Arial" w:hAnsi="Arial" w:cs="Arial"/>
                <w:color w:val="0D0D0D"/>
                <w:sz w:val="20"/>
                <w:szCs w:val="20"/>
                <w:lang w:val="en-GB"/>
              </w:rPr>
            </w:pPr>
            <w:r w:rsidRPr="002C337B">
              <w:rPr>
                <w:rFonts w:ascii="Arial" w:hAnsi="Arial" w:cs="Arial"/>
                <w:color w:val="0D0D0D"/>
                <w:sz w:val="20"/>
                <w:szCs w:val="20"/>
                <w:lang w:val="en-GB"/>
              </w:rPr>
              <w:t>Personal data may be disclosed to entities authorised under applicable law and to entities providing services to a given Party which are necessary for the performance or settlement of the Agreement, in particular accounting, legal and tax service providers, banks, payment operators, postal or courier service providers and IT service providers.</w:t>
            </w:r>
          </w:p>
          <w:p w14:paraId="2903F060" w14:textId="77777777" w:rsidR="00721C8F" w:rsidRPr="003D1168" w:rsidRDefault="00721C8F" w:rsidP="00721C8F">
            <w:pPr>
              <w:pStyle w:val="NormalnyWeb"/>
              <w:numPr>
                <w:ilvl w:val="0"/>
                <w:numId w:val="37"/>
              </w:numPr>
              <w:shd w:val="clear" w:color="auto" w:fill="FFFFFF"/>
              <w:spacing w:after="0"/>
              <w:jc w:val="both"/>
              <w:rPr>
                <w:rFonts w:ascii="Arial" w:hAnsi="Arial" w:cs="Arial"/>
                <w:color w:val="0D0D0D"/>
                <w:sz w:val="20"/>
                <w:szCs w:val="20"/>
                <w:lang w:val="en-GB"/>
              </w:rPr>
            </w:pPr>
            <w:r w:rsidRPr="003D1168">
              <w:rPr>
                <w:rFonts w:ascii="Arial" w:hAnsi="Arial" w:cs="Arial"/>
                <w:color w:val="0D0D0D"/>
                <w:sz w:val="20"/>
                <w:szCs w:val="20"/>
                <w:lang w:val="en-GB"/>
              </w:rPr>
              <w:t>Personal data shall be stored for the period necessary to perform and settle the Agreement, and thereafter for the period required by law or until the expiry of the limitation periods for any potential claims.</w:t>
            </w:r>
          </w:p>
          <w:p w14:paraId="17296A18" w14:textId="77777777" w:rsidR="00721C8F" w:rsidRPr="003D1168" w:rsidRDefault="00721C8F" w:rsidP="00721C8F">
            <w:pPr>
              <w:pStyle w:val="NormalnyWeb"/>
              <w:numPr>
                <w:ilvl w:val="0"/>
                <w:numId w:val="37"/>
              </w:numPr>
              <w:shd w:val="clear" w:color="auto" w:fill="FFFFFF"/>
              <w:spacing w:after="0"/>
              <w:jc w:val="both"/>
              <w:rPr>
                <w:rFonts w:ascii="Arial" w:hAnsi="Arial" w:cs="Arial"/>
                <w:color w:val="0D0D0D"/>
                <w:sz w:val="20"/>
                <w:szCs w:val="20"/>
                <w:lang w:val="en-GB"/>
              </w:rPr>
            </w:pPr>
            <w:r w:rsidRPr="003D1168">
              <w:rPr>
                <w:rFonts w:ascii="Arial" w:hAnsi="Arial" w:cs="Arial"/>
                <w:color w:val="0D0D0D"/>
                <w:sz w:val="20"/>
                <w:szCs w:val="20"/>
                <w:lang w:val="en-GB"/>
              </w:rPr>
              <w:t>The data subject shall have the rights set out in the GDPR, in particular the right of access, rectification, erasure, restriction of processing, data portability</w:t>
            </w:r>
            <w:r>
              <w:rPr>
                <w:rFonts w:ascii="Arial" w:hAnsi="Arial" w:cs="Arial"/>
                <w:color w:val="0D0D0D"/>
                <w:sz w:val="20"/>
                <w:szCs w:val="20"/>
                <w:lang w:val="en-GB"/>
              </w:rPr>
              <w:t>,</w:t>
            </w:r>
            <w:r w:rsidRPr="003D1168">
              <w:rPr>
                <w:rFonts w:ascii="Arial" w:hAnsi="Arial" w:cs="Arial"/>
                <w:color w:val="0D0D0D"/>
                <w:sz w:val="20"/>
                <w:szCs w:val="20"/>
                <w:lang w:val="en-GB"/>
              </w:rPr>
              <w:t xml:space="preserve"> where applicable</w:t>
            </w:r>
            <w:r>
              <w:rPr>
                <w:rFonts w:ascii="Arial" w:hAnsi="Arial" w:cs="Arial"/>
                <w:color w:val="0D0D0D"/>
                <w:sz w:val="20"/>
                <w:szCs w:val="20"/>
                <w:lang w:val="en-GB"/>
              </w:rPr>
              <w:t xml:space="preserve">, </w:t>
            </w:r>
            <w:r w:rsidRPr="003D1168">
              <w:rPr>
                <w:rFonts w:ascii="Arial" w:hAnsi="Arial" w:cs="Arial"/>
                <w:color w:val="0D0D0D"/>
                <w:sz w:val="20"/>
                <w:szCs w:val="20"/>
                <w:lang w:val="en-GB"/>
              </w:rPr>
              <w:t>the right to object to processing and the right to lodge a complaint with the President of the Personal Data Protection Office.</w:t>
            </w:r>
          </w:p>
          <w:p w14:paraId="2AD7DEAE" w14:textId="77777777" w:rsidR="00721C8F" w:rsidRPr="002C337B" w:rsidRDefault="00721C8F" w:rsidP="00721C8F">
            <w:pPr>
              <w:pStyle w:val="NormalnyWeb"/>
              <w:numPr>
                <w:ilvl w:val="0"/>
                <w:numId w:val="37"/>
              </w:numPr>
              <w:shd w:val="clear" w:color="auto" w:fill="FFFFFF"/>
              <w:spacing w:after="0"/>
              <w:jc w:val="both"/>
              <w:rPr>
                <w:rFonts w:ascii="Arial" w:hAnsi="Arial" w:cs="Arial"/>
                <w:sz w:val="20"/>
                <w:szCs w:val="20"/>
                <w:lang w:val="en-GB"/>
              </w:rPr>
            </w:pPr>
            <w:r w:rsidRPr="003D1168">
              <w:rPr>
                <w:rFonts w:ascii="Arial" w:hAnsi="Arial" w:cs="Arial"/>
                <w:color w:val="0D0D0D"/>
                <w:sz w:val="20"/>
                <w:szCs w:val="20"/>
                <w:lang w:val="en-GB"/>
              </w:rPr>
              <w:lastRenderedPageBreak/>
              <w:t>Providing personal data is voluntary but necessary for the conclusion and performance of the Agreement.</w:t>
            </w:r>
          </w:p>
          <w:p w14:paraId="36868963" w14:textId="77777777" w:rsidR="00721C8F" w:rsidRPr="002C337B" w:rsidRDefault="00721C8F" w:rsidP="00721C8F">
            <w:pPr>
              <w:pStyle w:val="NormalnyWeb"/>
              <w:numPr>
                <w:ilvl w:val="0"/>
                <w:numId w:val="37"/>
              </w:numPr>
              <w:shd w:val="clear" w:color="auto" w:fill="FFFFFF"/>
              <w:spacing w:after="0"/>
              <w:jc w:val="both"/>
              <w:rPr>
                <w:rFonts w:ascii="Arial" w:hAnsi="Arial" w:cs="Arial"/>
                <w:sz w:val="20"/>
                <w:szCs w:val="20"/>
                <w:lang w:val="en-GB"/>
              </w:rPr>
            </w:pPr>
            <w:r w:rsidRPr="003D1168">
              <w:rPr>
                <w:rFonts w:ascii="Arial" w:hAnsi="Arial" w:cs="Arial"/>
                <w:color w:val="0D0D0D"/>
                <w:sz w:val="20"/>
                <w:szCs w:val="20"/>
                <w:lang w:val="en-GB"/>
              </w:rPr>
              <w:t>Personal data shall not be used for automated decision-making, including profiling within the meaning of Article 22</w:t>
            </w:r>
            <w:r>
              <w:rPr>
                <w:rFonts w:ascii="Arial" w:hAnsi="Arial" w:cs="Arial"/>
                <w:color w:val="0D0D0D"/>
                <w:sz w:val="20"/>
                <w:szCs w:val="20"/>
                <w:lang w:val="en-GB"/>
              </w:rPr>
              <w:t xml:space="preserve"> GDPR.</w:t>
            </w:r>
          </w:p>
        </w:tc>
      </w:tr>
      <w:tr w:rsidR="00721C8F" w:rsidRPr="002C337B" w14:paraId="7BB0EEFB" w14:textId="77777777" w:rsidTr="00E04885">
        <w:tc>
          <w:tcPr>
            <w:tcW w:w="4531" w:type="dxa"/>
          </w:tcPr>
          <w:p w14:paraId="66463F2F" w14:textId="77777777" w:rsidR="00721C8F" w:rsidRPr="002C337B" w:rsidRDefault="00721C8F" w:rsidP="00216206">
            <w:pPr>
              <w:jc w:val="center"/>
              <w:rPr>
                <w:rFonts w:ascii="Arial" w:hAnsi="Arial" w:cs="Arial"/>
                <w:b/>
                <w:bCs/>
                <w:sz w:val="20"/>
                <w:szCs w:val="20"/>
              </w:rPr>
            </w:pPr>
            <w:r w:rsidRPr="002C337B">
              <w:rPr>
                <w:rFonts w:ascii="Arial" w:hAnsi="Arial" w:cs="Arial"/>
                <w:b/>
                <w:bCs/>
                <w:sz w:val="20"/>
                <w:szCs w:val="20"/>
              </w:rPr>
              <w:lastRenderedPageBreak/>
              <w:t>§7</w:t>
            </w:r>
          </w:p>
          <w:p w14:paraId="2FF2D8B3" w14:textId="77777777" w:rsidR="00721C8F" w:rsidRPr="002C337B" w:rsidRDefault="00721C8F" w:rsidP="00216206">
            <w:pPr>
              <w:jc w:val="center"/>
              <w:rPr>
                <w:rFonts w:ascii="Arial" w:hAnsi="Arial" w:cs="Arial"/>
                <w:b/>
                <w:bCs/>
                <w:sz w:val="20"/>
                <w:szCs w:val="20"/>
              </w:rPr>
            </w:pPr>
            <w:r w:rsidRPr="002C337B">
              <w:rPr>
                <w:rFonts w:ascii="Arial" w:hAnsi="Arial" w:cs="Arial"/>
                <w:b/>
                <w:bCs/>
                <w:sz w:val="20"/>
                <w:szCs w:val="20"/>
              </w:rPr>
              <w:t xml:space="preserve">Postanowienia końcowe </w:t>
            </w:r>
          </w:p>
          <w:p w14:paraId="127010B7" w14:textId="77777777" w:rsidR="00721C8F" w:rsidRPr="002C337B" w:rsidRDefault="00721C8F" w:rsidP="00721C8F">
            <w:pPr>
              <w:pStyle w:val="Akapitzlist"/>
              <w:numPr>
                <w:ilvl w:val="0"/>
                <w:numId w:val="1"/>
              </w:numPr>
              <w:jc w:val="both"/>
              <w:rPr>
                <w:rFonts w:ascii="Arial" w:hAnsi="Arial" w:cs="Arial"/>
                <w:sz w:val="20"/>
                <w:szCs w:val="20"/>
              </w:rPr>
            </w:pPr>
            <w:r w:rsidRPr="002C337B">
              <w:rPr>
                <w:rFonts w:ascii="Arial" w:hAnsi="Arial" w:cs="Arial"/>
                <w:sz w:val="20"/>
                <w:szCs w:val="20"/>
              </w:rPr>
              <w:t xml:space="preserve">Strony oświadczają, że zapoznały się z informacjami o przetwarzaniu danych osobowych dostępnych pod adresem: </w:t>
            </w:r>
            <w:r w:rsidRPr="002C337B">
              <w:rPr>
                <w:rFonts w:ascii="Arial" w:hAnsi="Arial" w:cs="Arial"/>
                <w:sz w:val="20"/>
                <w:szCs w:val="20"/>
                <w:highlight w:val="yellow"/>
              </w:rPr>
              <w:t>…</w:t>
            </w:r>
            <w:r w:rsidRPr="002C337B">
              <w:rPr>
                <w:rFonts w:ascii="Arial" w:hAnsi="Arial" w:cs="Arial"/>
                <w:sz w:val="20"/>
                <w:szCs w:val="20"/>
              </w:rPr>
              <w:t xml:space="preserve"> i je akceptują.</w:t>
            </w:r>
          </w:p>
          <w:p w14:paraId="703DED1B" w14:textId="77777777" w:rsidR="00721C8F" w:rsidRPr="002C337B" w:rsidRDefault="00721C8F" w:rsidP="00721C8F">
            <w:pPr>
              <w:pStyle w:val="Akapitzlist"/>
              <w:numPr>
                <w:ilvl w:val="0"/>
                <w:numId w:val="1"/>
              </w:numPr>
              <w:jc w:val="both"/>
              <w:rPr>
                <w:rFonts w:ascii="Arial" w:hAnsi="Arial" w:cs="Arial"/>
                <w:sz w:val="20"/>
                <w:szCs w:val="20"/>
              </w:rPr>
            </w:pPr>
            <w:r w:rsidRPr="002C337B">
              <w:rPr>
                <w:rFonts w:ascii="Arial" w:hAnsi="Arial" w:cs="Arial"/>
                <w:sz w:val="20"/>
                <w:szCs w:val="20"/>
              </w:rPr>
              <w:t>Strony ustalają, że w przypadku jeżeli okazałoby się, że jakiekolwiek postanowienie lub jego cześć jest nieważne pozostała cześć zapisu oraz pozostałe postanowienia niniejszej Umowy pozostają</w:t>
            </w:r>
            <w:r w:rsidRPr="002C337B">
              <w:rPr>
                <w:rFonts w:ascii="Arial" w:hAnsi="Arial" w:cs="Arial"/>
                <w:sz w:val="20"/>
                <w:szCs w:val="20"/>
              </w:rPr>
              <w:br/>
              <w:t>w mocy.</w:t>
            </w:r>
          </w:p>
          <w:p w14:paraId="12BE2098" w14:textId="77777777" w:rsidR="00721C8F" w:rsidRPr="002C337B" w:rsidRDefault="00721C8F" w:rsidP="00721C8F">
            <w:pPr>
              <w:pStyle w:val="Akapitzlist"/>
              <w:numPr>
                <w:ilvl w:val="0"/>
                <w:numId w:val="1"/>
              </w:numPr>
              <w:jc w:val="both"/>
              <w:rPr>
                <w:rFonts w:ascii="Arial" w:hAnsi="Arial" w:cs="Arial"/>
                <w:sz w:val="20"/>
                <w:szCs w:val="20"/>
              </w:rPr>
            </w:pPr>
            <w:r w:rsidRPr="002C337B">
              <w:rPr>
                <w:rFonts w:ascii="Arial" w:hAnsi="Arial" w:cs="Arial"/>
                <w:sz w:val="20"/>
                <w:szCs w:val="20"/>
              </w:rPr>
              <w:t>W sprawach nie unormowanych w Umowie zastosowanie będą mieć przepisy prawa polskiego, w tym Kodeksu cywilnego oraz ustawy z dnia 4 lutego 1994 roku o prawie autorskim i prawach pokrewnych..</w:t>
            </w:r>
          </w:p>
          <w:p w14:paraId="22F51D65" w14:textId="77777777" w:rsidR="00721C8F" w:rsidRPr="002C337B" w:rsidRDefault="00721C8F" w:rsidP="00721C8F">
            <w:pPr>
              <w:pStyle w:val="Akapitzlist"/>
              <w:numPr>
                <w:ilvl w:val="0"/>
                <w:numId w:val="1"/>
              </w:numPr>
              <w:jc w:val="both"/>
              <w:rPr>
                <w:rFonts w:ascii="Arial" w:hAnsi="Arial" w:cs="Arial"/>
                <w:sz w:val="20"/>
                <w:szCs w:val="20"/>
              </w:rPr>
            </w:pPr>
            <w:r w:rsidRPr="002C337B">
              <w:rPr>
                <w:rFonts w:ascii="Arial" w:hAnsi="Arial" w:cs="Arial"/>
                <w:sz w:val="20"/>
                <w:szCs w:val="20"/>
              </w:rPr>
              <w:t>W przypadku sporu, który pojawi się pomiędzy Stronami na tle realizacji Umowy, i który nie będzie mógł być rozstrzygnięty w drodze wzajemnych rokowań w terminie 14 dni, Strony poddadzą zaistniały spór rozstrzygnięciu sądu powszechnego, właściwego dla miejsca siedziby Komitenta.</w:t>
            </w:r>
          </w:p>
          <w:p w14:paraId="30756BAE" w14:textId="77777777" w:rsidR="00721C8F" w:rsidRPr="002C337B" w:rsidRDefault="00721C8F" w:rsidP="00721C8F">
            <w:pPr>
              <w:pStyle w:val="Akapitzlist"/>
              <w:numPr>
                <w:ilvl w:val="0"/>
                <w:numId w:val="1"/>
              </w:numPr>
              <w:jc w:val="both"/>
              <w:rPr>
                <w:rFonts w:ascii="Arial" w:hAnsi="Arial" w:cs="Arial"/>
                <w:sz w:val="20"/>
                <w:szCs w:val="20"/>
              </w:rPr>
            </w:pPr>
            <w:r w:rsidRPr="002C337B">
              <w:rPr>
                <w:rFonts w:ascii="Arial" w:hAnsi="Arial" w:cs="Arial"/>
                <w:sz w:val="20"/>
                <w:szCs w:val="20"/>
              </w:rPr>
              <w:t>Bieżąca korespondencja związana z realizacją Umowy będzie prowadzona za pośrednictwem poczty elektronicznej, przy wykorzystaniu następujących adresów Stron:</w:t>
            </w:r>
          </w:p>
          <w:p w14:paraId="23B0D0B3" w14:textId="77777777" w:rsidR="00721C8F" w:rsidRPr="002C337B" w:rsidRDefault="00721C8F" w:rsidP="00216206">
            <w:pPr>
              <w:pStyle w:val="Akapitzlist"/>
              <w:numPr>
                <w:ilvl w:val="1"/>
                <w:numId w:val="10"/>
              </w:numPr>
              <w:jc w:val="both"/>
              <w:rPr>
                <w:rFonts w:ascii="Arial" w:hAnsi="Arial" w:cs="Arial"/>
                <w:sz w:val="20"/>
                <w:szCs w:val="20"/>
              </w:rPr>
            </w:pPr>
            <w:r w:rsidRPr="002C337B">
              <w:rPr>
                <w:rFonts w:ascii="Arial" w:hAnsi="Arial" w:cs="Arial"/>
                <w:sz w:val="20"/>
                <w:szCs w:val="20"/>
              </w:rPr>
              <w:t xml:space="preserve">ze strony Komitenta: </w:t>
            </w:r>
            <w:r w:rsidRPr="002C337B">
              <w:rPr>
                <w:rFonts w:ascii="Arial" w:hAnsi="Arial" w:cs="Arial"/>
                <w:sz w:val="20"/>
                <w:szCs w:val="20"/>
                <w:highlight w:val="yellow"/>
              </w:rPr>
              <w:t>…</w:t>
            </w:r>
          </w:p>
          <w:p w14:paraId="51431860" w14:textId="77777777" w:rsidR="00721C8F" w:rsidRPr="002C337B" w:rsidRDefault="00721C8F" w:rsidP="00216206">
            <w:pPr>
              <w:pStyle w:val="Akapitzlist"/>
              <w:numPr>
                <w:ilvl w:val="1"/>
                <w:numId w:val="10"/>
              </w:numPr>
              <w:jc w:val="both"/>
              <w:rPr>
                <w:rFonts w:ascii="Arial" w:hAnsi="Arial" w:cs="Arial"/>
                <w:sz w:val="20"/>
                <w:szCs w:val="20"/>
              </w:rPr>
            </w:pPr>
            <w:r w:rsidRPr="002C337B">
              <w:rPr>
                <w:rFonts w:ascii="Arial" w:hAnsi="Arial" w:cs="Arial"/>
                <w:sz w:val="20"/>
                <w:szCs w:val="20"/>
              </w:rPr>
              <w:t xml:space="preserve">ze strony Komisanta: </w:t>
            </w:r>
            <w:r w:rsidRPr="002C337B">
              <w:rPr>
                <w:rFonts w:ascii="Arial" w:hAnsi="Arial" w:cs="Arial"/>
                <w:sz w:val="20"/>
                <w:szCs w:val="20"/>
                <w:highlight w:val="yellow"/>
              </w:rPr>
              <w:t>…</w:t>
            </w:r>
          </w:p>
          <w:p w14:paraId="160B014E" w14:textId="77777777" w:rsidR="00721C8F" w:rsidRPr="002C337B" w:rsidRDefault="00721C8F" w:rsidP="00721C8F">
            <w:pPr>
              <w:pStyle w:val="Akapitzlist"/>
              <w:numPr>
                <w:ilvl w:val="0"/>
                <w:numId w:val="1"/>
              </w:numPr>
              <w:jc w:val="both"/>
              <w:rPr>
                <w:rFonts w:ascii="Arial" w:hAnsi="Arial" w:cs="Arial"/>
                <w:sz w:val="20"/>
                <w:szCs w:val="20"/>
              </w:rPr>
            </w:pPr>
            <w:r w:rsidRPr="002C337B">
              <w:rPr>
                <w:rFonts w:ascii="Arial" w:hAnsi="Arial" w:cs="Arial"/>
                <w:sz w:val="20"/>
                <w:szCs w:val="20"/>
              </w:rPr>
              <w:t>Umowę sporządzono w dwóch jednobrzmiących egzemplarzach dla każdej ze Stron.</w:t>
            </w:r>
          </w:p>
          <w:p w14:paraId="3F3DCC6D" w14:textId="77777777" w:rsidR="00721C8F" w:rsidRPr="002C337B" w:rsidRDefault="00721C8F" w:rsidP="00216206">
            <w:pPr>
              <w:jc w:val="both"/>
              <w:rPr>
                <w:rFonts w:ascii="Arial" w:hAnsi="Arial" w:cs="Arial"/>
                <w:sz w:val="20"/>
                <w:szCs w:val="20"/>
              </w:rPr>
            </w:pPr>
          </w:p>
          <w:p w14:paraId="40D84930" w14:textId="77777777" w:rsidR="00721C8F" w:rsidRPr="002C337B" w:rsidRDefault="00721C8F" w:rsidP="00216206">
            <w:pPr>
              <w:jc w:val="both"/>
              <w:rPr>
                <w:rFonts w:ascii="Arial" w:hAnsi="Arial" w:cs="Arial"/>
                <w:sz w:val="20"/>
                <w:szCs w:val="20"/>
              </w:rPr>
            </w:pPr>
            <w:r w:rsidRPr="002C337B">
              <w:rPr>
                <w:rFonts w:ascii="Arial" w:hAnsi="Arial" w:cs="Arial"/>
                <w:sz w:val="20"/>
                <w:szCs w:val="20"/>
              </w:rPr>
              <w:t>Załączniki:</w:t>
            </w:r>
          </w:p>
          <w:p w14:paraId="447C9D3D" w14:textId="77777777" w:rsidR="00721C8F" w:rsidRPr="002C337B" w:rsidRDefault="00721C8F" w:rsidP="00216206">
            <w:pPr>
              <w:jc w:val="both"/>
              <w:rPr>
                <w:rFonts w:ascii="Arial" w:hAnsi="Arial" w:cs="Arial"/>
                <w:sz w:val="20"/>
                <w:szCs w:val="20"/>
              </w:rPr>
            </w:pPr>
            <w:r w:rsidRPr="002C337B">
              <w:rPr>
                <w:rFonts w:ascii="Arial" w:hAnsi="Arial" w:cs="Arial"/>
                <w:sz w:val="20"/>
                <w:szCs w:val="20"/>
              </w:rPr>
              <w:t>Załącznik 1: Informacje i wycena dzieł.</w:t>
            </w:r>
          </w:p>
          <w:p w14:paraId="7BA90F17" w14:textId="77777777" w:rsidR="00721C8F" w:rsidRPr="002C337B" w:rsidRDefault="00721C8F" w:rsidP="00216206">
            <w:pPr>
              <w:rPr>
                <w:rFonts w:ascii="Arial" w:hAnsi="Arial" w:cs="Arial"/>
                <w:sz w:val="20"/>
                <w:szCs w:val="20"/>
              </w:rPr>
            </w:pPr>
          </w:p>
        </w:tc>
        <w:tc>
          <w:tcPr>
            <w:tcW w:w="4531" w:type="dxa"/>
          </w:tcPr>
          <w:p w14:paraId="1FB4CEB5" w14:textId="77777777" w:rsidR="00721C8F" w:rsidRPr="002C337B" w:rsidRDefault="00721C8F" w:rsidP="00216206">
            <w:pPr>
              <w:jc w:val="center"/>
              <w:rPr>
                <w:rFonts w:ascii="Arial" w:hAnsi="Arial" w:cs="Arial"/>
                <w:b/>
                <w:bCs/>
                <w:sz w:val="20"/>
                <w:szCs w:val="20"/>
                <w:lang w:val="en-GB"/>
              </w:rPr>
            </w:pPr>
            <w:r w:rsidRPr="002C337B">
              <w:rPr>
                <w:rFonts w:ascii="Arial" w:hAnsi="Arial" w:cs="Arial"/>
                <w:b/>
                <w:bCs/>
                <w:sz w:val="20"/>
                <w:szCs w:val="20"/>
                <w:lang w:val="en-GB"/>
              </w:rPr>
              <w:t>§7</w:t>
            </w:r>
          </w:p>
          <w:p w14:paraId="766AB836" w14:textId="77777777" w:rsidR="00721C8F" w:rsidRPr="002C337B" w:rsidRDefault="00721C8F" w:rsidP="00216206">
            <w:pPr>
              <w:jc w:val="center"/>
              <w:rPr>
                <w:rFonts w:ascii="Arial" w:hAnsi="Arial" w:cs="Arial"/>
                <w:b/>
                <w:bCs/>
                <w:sz w:val="20"/>
                <w:szCs w:val="20"/>
                <w:lang w:val="en-GB"/>
              </w:rPr>
            </w:pPr>
            <w:r w:rsidRPr="002C337B">
              <w:rPr>
                <w:rFonts w:ascii="Arial" w:hAnsi="Arial" w:cs="Arial"/>
                <w:b/>
                <w:bCs/>
                <w:sz w:val="20"/>
                <w:szCs w:val="20"/>
                <w:lang w:val="en-GB"/>
              </w:rPr>
              <w:t>Final provisions</w:t>
            </w:r>
          </w:p>
          <w:p w14:paraId="7729F43D" w14:textId="77777777" w:rsidR="00721C8F" w:rsidRPr="002C337B" w:rsidRDefault="00721C8F" w:rsidP="00721C8F">
            <w:pPr>
              <w:pStyle w:val="Akapitzlist"/>
              <w:numPr>
                <w:ilvl w:val="0"/>
                <w:numId w:val="13"/>
              </w:numPr>
              <w:jc w:val="both"/>
              <w:rPr>
                <w:rFonts w:ascii="Arial" w:hAnsi="Arial" w:cs="Arial"/>
                <w:sz w:val="20"/>
                <w:szCs w:val="20"/>
                <w:lang w:val="en-GB"/>
              </w:rPr>
            </w:pPr>
            <w:r w:rsidRPr="002C337B">
              <w:rPr>
                <w:rFonts w:ascii="Arial" w:hAnsi="Arial" w:cs="Arial"/>
                <w:sz w:val="20"/>
                <w:szCs w:val="20"/>
                <w:lang w:val="en-GB"/>
              </w:rPr>
              <w:t xml:space="preserve">The Parties confirm that they have read and accept the information on the processing of personal data available at: </w:t>
            </w:r>
            <w:r w:rsidRPr="002C337B">
              <w:rPr>
                <w:highlight w:val="yellow"/>
                <w:lang w:val="en-GB"/>
              </w:rPr>
              <w:t>…</w:t>
            </w:r>
            <w:r w:rsidRPr="002C337B">
              <w:rPr>
                <w:rFonts w:ascii="Arial" w:hAnsi="Arial" w:cs="Arial"/>
                <w:sz w:val="20"/>
                <w:szCs w:val="20"/>
                <w:lang w:val="en-GB"/>
              </w:rPr>
              <w:t>.</w:t>
            </w:r>
          </w:p>
          <w:p w14:paraId="1F8BB57C" w14:textId="77777777" w:rsidR="00721C8F" w:rsidRPr="007B5FCE" w:rsidRDefault="00721C8F" w:rsidP="00721C8F">
            <w:pPr>
              <w:pStyle w:val="Akapitzlist"/>
              <w:numPr>
                <w:ilvl w:val="0"/>
                <w:numId w:val="13"/>
              </w:numPr>
              <w:jc w:val="both"/>
              <w:rPr>
                <w:rFonts w:ascii="Arial" w:hAnsi="Arial" w:cs="Arial"/>
                <w:sz w:val="20"/>
                <w:szCs w:val="20"/>
                <w:lang w:val="en-GB"/>
              </w:rPr>
            </w:pPr>
            <w:r w:rsidRPr="007B5FCE">
              <w:rPr>
                <w:rFonts w:ascii="Arial" w:hAnsi="Arial" w:cs="Arial"/>
                <w:sz w:val="20"/>
                <w:szCs w:val="20"/>
                <w:lang w:val="en-GB"/>
              </w:rPr>
              <w:t>The Parties agree that, should any provision of this Agreement, or any part thereof, be found invalid, the remaining part of such provision and the remaining provisions of this Agreement shall remain in force.</w:t>
            </w:r>
          </w:p>
          <w:p w14:paraId="4DBE0A1F" w14:textId="77777777" w:rsidR="00721C8F" w:rsidRPr="007B5FCE" w:rsidRDefault="00721C8F" w:rsidP="00721C8F">
            <w:pPr>
              <w:pStyle w:val="Akapitzlist"/>
              <w:numPr>
                <w:ilvl w:val="0"/>
                <w:numId w:val="13"/>
              </w:numPr>
              <w:jc w:val="both"/>
              <w:rPr>
                <w:rFonts w:ascii="Arial" w:hAnsi="Arial" w:cs="Arial"/>
                <w:sz w:val="20"/>
                <w:szCs w:val="20"/>
                <w:lang w:val="en-GB"/>
              </w:rPr>
            </w:pPr>
            <w:r w:rsidRPr="007B5FCE">
              <w:rPr>
                <w:rFonts w:ascii="Arial" w:hAnsi="Arial" w:cs="Arial"/>
                <w:sz w:val="20"/>
                <w:szCs w:val="20"/>
                <w:lang w:val="en-GB"/>
              </w:rPr>
              <w:t>In matters not regulated by this Agreement, the provisions of Polish law shall apply, including the Polish Civil Code and the Act of 4 February 1994 on Copyright and Related Rights.</w:t>
            </w:r>
          </w:p>
          <w:p w14:paraId="0E972A52" w14:textId="77777777" w:rsidR="00721C8F" w:rsidRPr="007A76F7" w:rsidRDefault="00721C8F" w:rsidP="00721C8F">
            <w:pPr>
              <w:pStyle w:val="Akapitzlist"/>
              <w:numPr>
                <w:ilvl w:val="0"/>
                <w:numId w:val="13"/>
              </w:numPr>
              <w:jc w:val="both"/>
              <w:rPr>
                <w:rFonts w:ascii="Arial" w:hAnsi="Arial" w:cs="Arial"/>
                <w:sz w:val="20"/>
                <w:szCs w:val="20"/>
                <w:lang w:val="en-GB"/>
              </w:rPr>
            </w:pPr>
            <w:r w:rsidRPr="007A76F7">
              <w:rPr>
                <w:rFonts w:ascii="Arial" w:hAnsi="Arial" w:cs="Arial"/>
                <w:sz w:val="20"/>
                <w:szCs w:val="20"/>
                <w:lang w:val="en-GB"/>
              </w:rPr>
              <w:t>In the event of any dispute arising between the Parties in connection with the performance of this Agreement, which cannot be resolved through mutual negotiations within 14 days, the Parties shall submit such dispute to the common court having jurisdiction over the Consignor’s place of business activity.</w:t>
            </w:r>
          </w:p>
          <w:p w14:paraId="583F4435" w14:textId="77777777" w:rsidR="00721C8F" w:rsidRPr="007B5FCE" w:rsidRDefault="00721C8F" w:rsidP="00721C8F">
            <w:pPr>
              <w:pStyle w:val="Akapitzlist"/>
              <w:numPr>
                <w:ilvl w:val="0"/>
                <w:numId w:val="13"/>
              </w:numPr>
              <w:jc w:val="both"/>
              <w:rPr>
                <w:rFonts w:ascii="Arial" w:hAnsi="Arial" w:cs="Arial"/>
                <w:sz w:val="20"/>
                <w:szCs w:val="20"/>
                <w:lang w:val="en-GB"/>
              </w:rPr>
            </w:pPr>
            <w:r w:rsidRPr="007B5FCE">
              <w:rPr>
                <w:rFonts w:ascii="Arial" w:hAnsi="Arial" w:cs="Arial"/>
                <w:sz w:val="20"/>
                <w:szCs w:val="20"/>
                <w:lang w:val="en-GB"/>
              </w:rPr>
              <w:t>Day-to-day correspondence relating to the performance of this Agreement shall be conducted by electronic mail, using the following email addresses of the Parties:</w:t>
            </w:r>
          </w:p>
          <w:p w14:paraId="0E289CD8" w14:textId="77777777" w:rsidR="00721C8F" w:rsidRPr="007B5FCE" w:rsidRDefault="00721C8F" w:rsidP="00721C8F">
            <w:pPr>
              <w:pStyle w:val="Akapitzlist"/>
              <w:numPr>
                <w:ilvl w:val="1"/>
                <w:numId w:val="13"/>
              </w:numPr>
              <w:jc w:val="both"/>
              <w:rPr>
                <w:rFonts w:ascii="Arial" w:hAnsi="Arial" w:cs="Arial"/>
                <w:sz w:val="20"/>
                <w:szCs w:val="20"/>
                <w:lang w:val="en-GB"/>
              </w:rPr>
            </w:pPr>
            <w:r w:rsidRPr="007B5FCE">
              <w:rPr>
                <w:rFonts w:ascii="Arial" w:hAnsi="Arial" w:cs="Arial"/>
                <w:sz w:val="20"/>
                <w:szCs w:val="20"/>
                <w:lang w:val="en-GB"/>
              </w:rPr>
              <w:t xml:space="preserve">on the part of the </w:t>
            </w:r>
            <w:r>
              <w:rPr>
                <w:rFonts w:ascii="Arial" w:hAnsi="Arial" w:cs="Arial"/>
                <w:sz w:val="20"/>
                <w:szCs w:val="20"/>
                <w:lang w:val="en-GB"/>
              </w:rPr>
              <w:t>Consignor</w:t>
            </w:r>
            <w:r w:rsidRPr="007B5FCE">
              <w:rPr>
                <w:rFonts w:ascii="Arial" w:hAnsi="Arial" w:cs="Arial"/>
                <w:sz w:val="20"/>
                <w:szCs w:val="20"/>
                <w:lang w:val="en-GB"/>
              </w:rPr>
              <w:t xml:space="preserve">: </w:t>
            </w:r>
            <w:r w:rsidRPr="007B5FCE">
              <w:rPr>
                <w:highlight w:val="yellow"/>
                <w:lang w:val="en-GB"/>
              </w:rPr>
              <w:t>…</w:t>
            </w:r>
          </w:p>
          <w:p w14:paraId="4715BA0C" w14:textId="77777777" w:rsidR="00721C8F" w:rsidRPr="007B5FCE" w:rsidRDefault="00721C8F" w:rsidP="00721C8F">
            <w:pPr>
              <w:pStyle w:val="Akapitzlist"/>
              <w:numPr>
                <w:ilvl w:val="1"/>
                <w:numId w:val="13"/>
              </w:numPr>
              <w:jc w:val="both"/>
              <w:rPr>
                <w:rFonts w:ascii="Arial" w:hAnsi="Arial" w:cs="Arial"/>
                <w:sz w:val="20"/>
                <w:szCs w:val="20"/>
                <w:lang w:val="en-GB"/>
              </w:rPr>
            </w:pPr>
            <w:r w:rsidRPr="007B5FCE">
              <w:rPr>
                <w:rFonts w:ascii="Arial" w:hAnsi="Arial" w:cs="Arial"/>
                <w:sz w:val="20"/>
                <w:szCs w:val="20"/>
                <w:lang w:val="en-GB"/>
              </w:rPr>
              <w:t xml:space="preserve">on the part of the </w:t>
            </w:r>
            <w:r w:rsidRPr="00ED1314">
              <w:rPr>
                <w:rFonts w:ascii="Arial" w:hAnsi="Arial" w:cs="Arial"/>
                <w:sz w:val="20"/>
                <w:szCs w:val="20"/>
                <w:lang w:val="en-GB"/>
              </w:rPr>
              <w:t>Consignee</w:t>
            </w:r>
            <w:r w:rsidRPr="007B5FCE">
              <w:rPr>
                <w:rFonts w:ascii="Arial" w:hAnsi="Arial" w:cs="Arial"/>
                <w:sz w:val="20"/>
                <w:szCs w:val="20"/>
                <w:lang w:val="en-GB"/>
              </w:rPr>
              <w:t xml:space="preserve">: </w:t>
            </w:r>
            <w:r w:rsidRPr="007B5FCE">
              <w:rPr>
                <w:highlight w:val="yellow"/>
                <w:lang w:val="en-GB"/>
              </w:rPr>
              <w:t>…</w:t>
            </w:r>
          </w:p>
          <w:p w14:paraId="278F4550" w14:textId="77777777" w:rsidR="00721C8F" w:rsidRDefault="00721C8F" w:rsidP="00721C8F">
            <w:pPr>
              <w:pStyle w:val="Akapitzlist"/>
              <w:numPr>
                <w:ilvl w:val="0"/>
                <w:numId w:val="13"/>
              </w:numPr>
              <w:jc w:val="both"/>
              <w:rPr>
                <w:rFonts w:ascii="Arial" w:hAnsi="Arial" w:cs="Arial"/>
                <w:sz w:val="20"/>
                <w:szCs w:val="20"/>
                <w:lang w:val="en-GB"/>
              </w:rPr>
            </w:pPr>
            <w:r w:rsidRPr="007B5FCE">
              <w:rPr>
                <w:rFonts w:ascii="Arial" w:hAnsi="Arial" w:cs="Arial"/>
                <w:sz w:val="20"/>
                <w:szCs w:val="20"/>
                <w:lang w:val="en-GB"/>
              </w:rPr>
              <w:t>This Agreement has been executed in two identical counterparts, one for each Party.</w:t>
            </w:r>
          </w:p>
          <w:p w14:paraId="3E62D791" w14:textId="77777777" w:rsidR="00721C8F" w:rsidRDefault="00721C8F" w:rsidP="00216206">
            <w:pPr>
              <w:pStyle w:val="Akapitzlist"/>
              <w:ind w:left="360"/>
              <w:jc w:val="both"/>
              <w:rPr>
                <w:rFonts w:ascii="Arial" w:hAnsi="Arial" w:cs="Arial"/>
                <w:sz w:val="20"/>
                <w:szCs w:val="20"/>
                <w:lang w:val="en-GB"/>
              </w:rPr>
            </w:pPr>
          </w:p>
          <w:p w14:paraId="35EB112A" w14:textId="77777777" w:rsidR="00AE2F38" w:rsidRPr="001D0EFC" w:rsidRDefault="00AE2F38" w:rsidP="00216206">
            <w:pPr>
              <w:pStyle w:val="Akapitzlist"/>
              <w:ind w:left="360"/>
              <w:jc w:val="both"/>
              <w:rPr>
                <w:rFonts w:ascii="Arial" w:hAnsi="Arial" w:cs="Arial"/>
                <w:sz w:val="20"/>
                <w:szCs w:val="20"/>
                <w:lang w:val="en-GB"/>
              </w:rPr>
            </w:pPr>
          </w:p>
          <w:p w14:paraId="70F4B6C8" w14:textId="77777777" w:rsidR="00721C8F" w:rsidRPr="007B5FCE" w:rsidRDefault="00721C8F" w:rsidP="00216206">
            <w:pPr>
              <w:rPr>
                <w:rFonts w:ascii="Arial" w:hAnsi="Arial" w:cs="Arial"/>
                <w:sz w:val="20"/>
                <w:szCs w:val="20"/>
                <w:lang w:val="en-GB"/>
              </w:rPr>
            </w:pPr>
            <w:r w:rsidRPr="007B5FCE">
              <w:rPr>
                <w:rFonts w:ascii="Arial" w:hAnsi="Arial" w:cs="Arial"/>
                <w:sz w:val="20"/>
                <w:szCs w:val="20"/>
                <w:lang w:val="en-GB"/>
              </w:rPr>
              <w:t>Appendices:</w:t>
            </w:r>
          </w:p>
          <w:p w14:paraId="77150014" w14:textId="77777777" w:rsidR="00721C8F" w:rsidRPr="002C337B" w:rsidRDefault="00721C8F" w:rsidP="00216206">
            <w:pPr>
              <w:rPr>
                <w:rFonts w:ascii="Arial" w:hAnsi="Arial" w:cs="Arial"/>
                <w:sz w:val="20"/>
                <w:szCs w:val="20"/>
                <w:lang w:val="en-GB"/>
              </w:rPr>
            </w:pPr>
            <w:r w:rsidRPr="007B5FCE">
              <w:rPr>
                <w:rFonts w:ascii="Arial" w:hAnsi="Arial" w:cs="Arial"/>
                <w:sz w:val="20"/>
                <w:szCs w:val="20"/>
                <w:lang w:val="en-GB"/>
              </w:rPr>
              <w:t xml:space="preserve">Appendix 1: </w:t>
            </w:r>
            <w:r w:rsidRPr="00216B37">
              <w:rPr>
                <w:rFonts w:ascii="Arial" w:hAnsi="Arial" w:cs="Arial"/>
                <w:sz w:val="20"/>
                <w:szCs w:val="20"/>
                <w:lang w:val="en-GB"/>
              </w:rPr>
              <w:t>information and valuation</w:t>
            </w:r>
            <w:r>
              <w:rPr>
                <w:rFonts w:ascii="Arial" w:hAnsi="Arial" w:cs="Arial"/>
                <w:sz w:val="20"/>
                <w:szCs w:val="20"/>
                <w:lang w:val="en-GB"/>
              </w:rPr>
              <w:t xml:space="preserve"> of artworks.</w:t>
            </w:r>
          </w:p>
        </w:tc>
      </w:tr>
      <w:tr w:rsidR="00721C8F" w:rsidRPr="002C337B" w14:paraId="50D45619" w14:textId="77777777" w:rsidTr="00E04885">
        <w:tc>
          <w:tcPr>
            <w:tcW w:w="4531" w:type="dxa"/>
          </w:tcPr>
          <w:p w14:paraId="4DCD0CCB" w14:textId="77777777" w:rsidR="00721C8F" w:rsidRPr="002C337B" w:rsidRDefault="00721C8F" w:rsidP="00216206">
            <w:pPr>
              <w:rPr>
                <w:rFonts w:ascii="Arial" w:hAnsi="Arial" w:cs="Arial"/>
                <w:sz w:val="20"/>
                <w:szCs w:val="20"/>
                <w:lang w:val="en-GB"/>
              </w:rPr>
            </w:pPr>
          </w:p>
        </w:tc>
        <w:tc>
          <w:tcPr>
            <w:tcW w:w="4531" w:type="dxa"/>
          </w:tcPr>
          <w:p w14:paraId="4E709A17" w14:textId="77777777" w:rsidR="00721C8F" w:rsidRPr="002C337B" w:rsidRDefault="00721C8F" w:rsidP="00216206">
            <w:pPr>
              <w:rPr>
                <w:rFonts w:ascii="Arial" w:hAnsi="Arial" w:cs="Arial"/>
                <w:sz w:val="20"/>
                <w:szCs w:val="20"/>
                <w:lang w:val="en-GB"/>
              </w:rPr>
            </w:pPr>
          </w:p>
        </w:tc>
      </w:tr>
      <w:tr w:rsidR="00721C8F" w:rsidRPr="002C337B" w14:paraId="72377342" w14:textId="77777777" w:rsidTr="00E04885">
        <w:tc>
          <w:tcPr>
            <w:tcW w:w="4531" w:type="dxa"/>
          </w:tcPr>
          <w:p w14:paraId="7CF7CC94" w14:textId="77777777" w:rsidR="00721C8F" w:rsidRPr="002C337B" w:rsidRDefault="00721C8F" w:rsidP="00216206">
            <w:pPr>
              <w:rPr>
                <w:rFonts w:ascii="Arial" w:hAnsi="Arial" w:cs="Arial"/>
                <w:sz w:val="20"/>
                <w:szCs w:val="20"/>
                <w:lang w:val="en-GB"/>
              </w:rPr>
            </w:pPr>
          </w:p>
        </w:tc>
        <w:tc>
          <w:tcPr>
            <w:tcW w:w="4531" w:type="dxa"/>
          </w:tcPr>
          <w:p w14:paraId="49703F41" w14:textId="77777777" w:rsidR="00721C8F" w:rsidRPr="002C337B" w:rsidRDefault="00721C8F" w:rsidP="00216206">
            <w:pPr>
              <w:rPr>
                <w:rFonts w:ascii="Arial" w:hAnsi="Arial" w:cs="Arial"/>
                <w:sz w:val="20"/>
                <w:szCs w:val="20"/>
                <w:lang w:val="en-GB"/>
              </w:rPr>
            </w:pPr>
          </w:p>
        </w:tc>
      </w:tr>
      <w:tr w:rsidR="00721C8F" w:rsidRPr="002C337B" w14:paraId="09F0EC25" w14:textId="77777777" w:rsidTr="00E04885">
        <w:tc>
          <w:tcPr>
            <w:tcW w:w="4531" w:type="dxa"/>
          </w:tcPr>
          <w:p w14:paraId="544D923A" w14:textId="77777777" w:rsidR="00721C8F" w:rsidRPr="002C337B" w:rsidRDefault="00721C8F" w:rsidP="00216206">
            <w:pPr>
              <w:rPr>
                <w:rFonts w:ascii="Arial" w:hAnsi="Arial" w:cs="Arial"/>
                <w:sz w:val="20"/>
                <w:szCs w:val="20"/>
                <w:lang w:val="en-GB"/>
              </w:rPr>
            </w:pPr>
          </w:p>
        </w:tc>
        <w:tc>
          <w:tcPr>
            <w:tcW w:w="4531" w:type="dxa"/>
          </w:tcPr>
          <w:p w14:paraId="3EEFA099" w14:textId="77777777" w:rsidR="00721C8F" w:rsidRPr="002C337B" w:rsidRDefault="00721C8F" w:rsidP="00216206">
            <w:pPr>
              <w:rPr>
                <w:rFonts w:ascii="Arial" w:hAnsi="Arial" w:cs="Arial"/>
                <w:sz w:val="20"/>
                <w:szCs w:val="20"/>
                <w:lang w:val="en-GB"/>
              </w:rPr>
            </w:pPr>
          </w:p>
        </w:tc>
      </w:tr>
      <w:tr w:rsidR="00721C8F" w:rsidRPr="002C337B" w14:paraId="5A79DD7C" w14:textId="77777777" w:rsidTr="00E04885">
        <w:tc>
          <w:tcPr>
            <w:tcW w:w="4531" w:type="dxa"/>
          </w:tcPr>
          <w:p w14:paraId="7AA003C1" w14:textId="77777777" w:rsidR="00721C8F" w:rsidRPr="002C337B" w:rsidRDefault="00721C8F" w:rsidP="00E04885">
            <w:pPr>
              <w:jc w:val="center"/>
              <w:rPr>
                <w:rFonts w:ascii="Arial" w:hAnsi="Arial" w:cs="Arial"/>
                <w:sz w:val="20"/>
                <w:szCs w:val="20"/>
              </w:rPr>
            </w:pPr>
            <w:proofErr w:type="spellStart"/>
            <w:r w:rsidRPr="002C337B">
              <w:rPr>
                <w:rFonts w:ascii="Arial" w:hAnsi="Arial" w:cs="Arial"/>
                <w:sz w:val="20"/>
                <w:szCs w:val="20"/>
                <w:lang w:val="en-GB"/>
              </w:rPr>
              <w:t>Komitent</w:t>
            </w:r>
            <w:proofErr w:type="spellEnd"/>
            <w:r w:rsidRPr="002C337B">
              <w:rPr>
                <w:rFonts w:ascii="Arial" w:hAnsi="Arial" w:cs="Arial"/>
                <w:sz w:val="20"/>
                <w:szCs w:val="20"/>
                <w:lang w:val="en-GB"/>
              </w:rPr>
              <w:t>/ Consignor</w:t>
            </w:r>
          </w:p>
        </w:tc>
        <w:tc>
          <w:tcPr>
            <w:tcW w:w="4531" w:type="dxa"/>
          </w:tcPr>
          <w:p w14:paraId="67BD0BC8" w14:textId="77777777" w:rsidR="00721C8F" w:rsidRPr="002C337B" w:rsidRDefault="00721C8F" w:rsidP="00E04885">
            <w:pPr>
              <w:jc w:val="center"/>
              <w:rPr>
                <w:rFonts w:ascii="Arial" w:hAnsi="Arial" w:cs="Arial"/>
                <w:sz w:val="20"/>
                <w:szCs w:val="20"/>
              </w:rPr>
            </w:pPr>
            <w:proofErr w:type="spellStart"/>
            <w:r w:rsidRPr="002C337B">
              <w:rPr>
                <w:rFonts w:ascii="Arial" w:hAnsi="Arial" w:cs="Arial"/>
                <w:sz w:val="20"/>
                <w:szCs w:val="20"/>
                <w:lang w:val="en-GB"/>
              </w:rPr>
              <w:t>Komisant</w:t>
            </w:r>
            <w:proofErr w:type="spellEnd"/>
            <w:r w:rsidRPr="002C337B">
              <w:rPr>
                <w:rFonts w:ascii="Arial" w:hAnsi="Arial" w:cs="Arial"/>
                <w:sz w:val="20"/>
                <w:szCs w:val="20"/>
                <w:lang w:val="en-GB"/>
              </w:rPr>
              <w:t xml:space="preserve"> / </w:t>
            </w:r>
            <w:proofErr w:type="spellStart"/>
            <w:r w:rsidRPr="002C337B">
              <w:rPr>
                <w:rFonts w:ascii="Arial" w:hAnsi="Arial" w:cs="Arial"/>
                <w:sz w:val="20"/>
                <w:szCs w:val="20"/>
                <w:lang w:val="en-GB"/>
              </w:rPr>
              <w:t>Consigee</w:t>
            </w:r>
            <w:proofErr w:type="spellEnd"/>
          </w:p>
        </w:tc>
      </w:tr>
      <w:tr w:rsidR="00721C8F" w:rsidRPr="002C337B" w14:paraId="7598AB85" w14:textId="77777777" w:rsidTr="00E04885">
        <w:tc>
          <w:tcPr>
            <w:tcW w:w="4531" w:type="dxa"/>
          </w:tcPr>
          <w:p w14:paraId="1032B21F" w14:textId="77777777" w:rsidR="00721C8F" w:rsidRPr="002C337B" w:rsidRDefault="00721C8F" w:rsidP="00216206">
            <w:pPr>
              <w:rPr>
                <w:rFonts w:ascii="Arial" w:hAnsi="Arial" w:cs="Arial"/>
                <w:sz w:val="20"/>
                <w:szCs w:val="20"/>
              </w:rPr>
            </w:pPr>
          </w:p>
        </w:tc>
        <w:tc>
          <w:tcPr>
            <w:tcW w:w="4531" w:type="dxa"/>
          </w:tcPr>
          <w:p w14:paraId="03E7FB19" w14:textId="77777777" w:rsidR="00721C8F" w:rsidRPr="002C337B" w:rsidRDefault="00721C8F" w:rsidP="00216206">
            <w:pPr>
              <w:rPr>
                <w:rFonts w:ascii="Arial" w:hAnsi="Arial" w:cs="Arial"/>
                <w:sz w:val="20"/>
                <w:szCs w:val="20"/>
              </w:rPr>
            </w:pPr>
          </w:p>
        </w:tc>
      </w:tr>
    </w:tbl>
    <w:p w14:paraId="39A58F8C" w14:textId="77777777" w:rsidR="00916443" w:rsidRPr="001A0457" w:rsidRDefault="00916443" w:rsidP="00916443">
      <w:pPr>
        <w:rPr>
          <w:lang w:val="en-GB"/>
        </w:rPr>
      </w:pPr>
    </w:p>
    <w:p w14:paraId="6BF28FF6" w14:textId="77777777" w:rsidR="007A76F7" w:rsidRDefault="007A76F7" w:rsidP="00916443">
      <w:pPr>
        <w:sectPr w:rsidR="007A76F7" w:rsidSect="007A76F7">
          <w:type w:val="continuous"/>
          <w:pgSz w:w="11906" w:h="16838"/>
          <w:pgMar w:top="1417" w:right="1417" w:bottom="1417" w:left="1417" w:header="708" w:footer="708" w:gutter="0"/>
          <w:cols w:space="708"/>
          <w:docGrid w:linePitch="360"/>
        </w:sectPr>
      </w:pPr>
    </w:p>
    <w:p w14:paraId="1F80C0A8" w14:textId="77777777" w:rsidR="00916443" w:rsidRDefault="00916443" w:rsidP="00916443"/>
    <w:p w14:paraId="36FF94B3" w14:textId="77777777" w:rsidR="002B6A51" w:rsidRDefault="002B6A51"/>
    <w:sectPr w:rsidR="002B6A51" w:rsidSect="00916443">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103"/>
    <w:multiLevelType w:val="hybridMultilevel"/>
    <w:tmpl w:val="22E062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492D07"/>
    <w:multiLevelType w:val="hybridMultilevel"/>
    <w:tmpl w:val="0BF2B33E"/>
    <w:lvl w:ilvl="0" w:tplc="646CE07C">
      <w:start w:val="1"/>
      <w:numFmt w:val="decimal"/>
      <w:lvlText w:val="%1."/>
      <w:lvlJc w:val="left"/>
      <w:pPr>
        <w:ind w:left="283" w:hanging="360"/>
      </w:pPr>
      <w:rPr>
        <w:rFonts w:hint="default"/>
      </w:rPr>
    </w:lvl>
    <w:lvl w:ilvl="1" w:tplc="04150019" w:tentative="1">
      <w:start w:val="1"/>
      <w:numFmt w:val="lowerLetter"/>
      <w:lvlText w:val="%2."/>
      <w:lvlJc w:val="left"/>
      <w:pPr>
        <w:ind w:left="1003" w:hanging="360"/>
      </w:pPr>
    </w:lvl>
    <w:lvl w:ilvl="2" w:tplc="0415001B" w:tentative="1">
      <w:start w:val="1"/>
      <w:numFmt w:val="lowerRoman"/>
      <w:lvlText w:val="%3."/>
      <w:lvlJc w:val="right"/>
      <w:pPr>
        <w:ind w:left="1723" w:hanging="180"/>
      </w:pPr>
    </w:lvl>
    <w:lvl w:ilvl="3" w:tplc="0415000F" w:tentative="1">
      <w:start w:val="1"/>
      <w:numFmt w:val="decimal"/>
      <w:lvlText w:val="%4."/>
      <w:lvlJc w:val="left"/>
      <w:pPr>
        <w:ind w:left="2443" w:hanging="360"/>
      </w:pPr>
    </w:lvl>
    <w:lvl w:ilvl="4" w:tplc="04150019" w:tentative="1">
      <w:start w:val="1"/>
      <w:numFmt w:val="lowerLetter"/>
      <w:lvlText w:val="%5."/>
      <w:lvlJc w:val="left"/>
      <w:pPr>
        <w:ind w:left="3163" w:hanging="360"/>
      </w:pPr>
    </w:lvl>
    <w:lvl w:ilvl="5" w:tplc="0415001B" w:tentative="1">
      <w:start w:val="1"/>
      <w:numFmt w:val="lowerRoman"/>
      <w:lvlText w:val="%6."/>
      <w:lvlJc w:val="right"/>
      <w:pPr>
        <w:ind w:left="3883" w:hanging="180"/>
      </w:pPr>
    </w:lvl>
    <w:lvl w:ilvl="6" w:tplc="0415000F" w:tentative="1">
      <w:start w:val="1"/>
      <w:numFmt w:val="decimal"/>
      <w:lvlText w:val="%7."/>
      <w:lvlJc w:val="left"/>
      <w:pPr>
        <w:ind w:left="4603" w:hanging="360"/>
      </w:pPr>
    </w:lvl>
    <w:lvl w:ilvl="7" w:tplc="04150019" w:tentative="1">
      <w:start w:val="1"/>
      <w:numFmt w:val="lowerLetter"/>
      <w:lvlText w:val="%8."/>
      <w:lvlJc w:val="left"/>
      <w:pPr>
        <w:ind w:left="5323" w:hanging="360"/>
      </w:pPr>
    </w:lvl>
    <w:lvl w:ilvl="8" w:tplc="0415001B" w:tentative="1">
      <w:start w:val="1"/>
      <w:numFmt w:val="lowerRoman"/>
      <w:lvlText w:val="%9."/>
      <w:lvlJc w:val="right"/>
      <w:pPr>
        <w:ind w:left="6043" w:hanging="180"/>
      </w:pPr>
    </w:lvl>
  </w:abstractNum>
  <w:abstractNum w:abstractNumId="2" w15:restartNumberingAfterBreak="0">
    <w:nsid w:val="07C66BE9"/>
    <w:multiLevelType w:val="multilevel"/>
    <w:tmpl w:val="D19E274E"/>
    <w:lvl w:ilvl="0">
      <w:start w:val="1"/>
      <w:numFmt w:val="decimal"/>
      <w:lvlText w:val="%1."/>
      <w:lvlJc w:val="left"/>
      <w:pPr>
        <w:tabs>
          <w:tab w:val="num" w:pos="360"/>
        </w:tabs>
        <w:ind w:left="360" w:hanging="360"/>
      </w:pPr>
      <w:rPr>
        <w:rFonts w:hint="default"/>
      </w:rPr>
    </w:lvl>
    <w:lvl w:ilvl="1">
      <w:start w:val="1"/>
      <w:numFmt w:val="lowerLetter"/>
      <w:lvlText w:val="%2)"/>
      <w:lvlJc w:val="left"/>
      <w:pPr>
        <w:ind w:left="927"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9714A5D"/>
    <w:multiLevelType w:val="multilevel"/>
    <w:tmpl w:val="AA9CB8A8"/>
    <w:lvl w:ilvl="0">
      <w:start w:val="6"/>
      <w:numFmt w:val="decimal"/>
      <w:lvlText w:val="%1."/>
      <w:lvlJc w:val="left"/>
      <w:pPr>
        <w:tabs>
          <w:tab w:val="num" w:pos="360"/>
        </w:tabs>
        <w:ind w:left="360" w:hanging="360"/>
      </w:pPr>
      <w:rPr>
        <w:rFonts w:hint="default"/>
      </w:rPr>
    </w:lvl>
    <w:lvl w:ilvl="1">
      <w:start w:val="1"/>
      <w:numFmt w:val="lowerLetter"/>
      <w:lvlText w:val="%2)"/>
      <w:lvlJc w:val="left"/>
      <w:pPr>
        <w:ind w:left="927"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0225F01"/>
    <w:multiLevelType w:val="hybridMultilevel"/>
    <w:tmpl w:val="207486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0535FC"/>
    <w:multiLevelType w:val="hybridMultilevel"/>
    <w:tmpl w:val="98F45B7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ED6E61"/>
    <w:multiLevelType w:val="hybridMultilevel"/>
    <w:tmpl w:val="3E60433A"/>
    <w:lvl w:ilvl="0" w:tplc="3364DE2A">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8213A6C"/>
    <w:multiLevelType w:val="hybridMultilevel"/>
    <w:tmpl w:val="DEF033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2715A1"/>
    <w:multiLevelType w:val="hybridMultilevel"/>
    <w:tmpl w:val="BCB623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AC7DCF"/>
    <w:multiLevelType w:val="hybridMultilevel"/>
    <w:tmpl w:val="0272103C"/>
    <w:lvl w:ilvl="0" w:tplc="3364DE2A">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4A37C3"/>
    <w:multiLevelType w:val="hybridMultilevel"/>
    <w:tmpl w:val="5C3C0334"/>
    <w:lvl w:ilvl="0" w:tplc="21CCD002">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7AE5B76"/>
    <w:multiLevelType w:val="hybridMultilevel"/>
    <w:tmpl w:val="17D246FA"/>
    <w:lvl w:ilvl="0" w:tplc="75166BE6">
      <w:start w:val="6"/>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B655416"/>
    <w:multiLevelType w:val="multilevel"/>
    <w:tmpl w:val="80C217C4"/>
    <w:lvl w:ilvl="0">
      <w:start w:val="1"/>
      <w:numFmt w:val="decimal"/>
      <w:lvlText w:val="%1."/>
      <w:lvlJc w:val="left"/>
      <w:pPr>
        <w:ind w:left="360" w:hanging="360"/>
      </w:pPr>
      <w:rPr>
        <w:b w:val="0"/>
        <w:bCs w:val="0"/>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805BCA"/>
    <w:multiLevelType w:val="hybridMultilevel"/>
    <w:tmpl w:val="A5147100"/>
    <w:lvl w:ilvl="0" w:tplc="8A9624CA">
      <w:start w:val="1"/>
      <w:numFmt w:val="decimal"/>
      <w:lvlText w:val="%1."/>
      <w:lvlJc w:val="left"/>
      <w:pPr>
        <w:ind w:left="720" w:hanging="360"/>
      </w:pPr>
      <w:rPr>
        <w:rFonts w:ascii="Arial" w:eastAsiaTheme="minorHAns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B817E96"/>
    <w:multiLevelType w:val="hybridMultilevel"/>
    <w:tmpl w:val="60E0FD00"/>
    <w:lvl w:ilvl="0" w:tplc="8ABE385C">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920A3B"/>
    <w:multiLevelType w:val="hybridMultilevel"/>
    <w:tmpl w:val="72E2C0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943259"/>
    <w:multiLevelType w:val="hybridMultilevel"/>
    <w:tmpl w:val="07C8EE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A23238"/>
    <w:multiLevelType w:val="multilevel"/>
    <w:tmpl w:val="35D0DA7C"/>
    <w:lvl w:ilvl="0">
      <w:start w:val="6"/>
      <w:numFmt w:val="decimal"/>
      <w:lvlText w:val="%1."/>
      <w:lvlJc w:val="left"/>
      <w:pPr>
        <w:tabs>
          <w:tab w:val="num" w:pos="360"/>
        </w:tabs>
        <w:ind w:left="360" w:hanging="360"/>
      </w:pPr>
      <w:rPr>
        <w:rFonts w:hint="default"/>
      </w:rPr>
    </w:lvl>
    <w:lvl w:ilvl="1">
      <w:start w:val="1"/>
      <w:numFmt w:val="lowerLetter"/>
      <w:lvlText w:val="%2)"/>
      <w:lvlJc w:val="left"/>
      <w:pPr>
        <w:ind w:left="927"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46B267A6"/>
    <w:multiLevelType w:val="hybridMultilevel"/>
    <w:tmpl w:val="488A66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6D3579F"/>
    <w:multiLevelType w:val="hybridMultilevel"/>
    <w:tmpl w:val="DB7E13E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723558B"/>
    <w:multiLevelType w:val="hybridMultilevel"/>
    <w:tmpl w:val="0D109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98D6029"/>
    <w:multiLevelType w:val="hybridMultilevel"/>
    <w:tmpl w:val="893E9D4A"/>
    <w:lvl w:ilvl="0" w:tplc="EE0028C6">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540B89"/>
    <w:multiLevelType w:val="hybridMultilevel"/>
    <w:tmpl w:val="F1F84BE0"/>
    <w:lvl w:ilvl="0" w:tplc="24042602">
      <w:start w:val="3"/>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3C2ABF"/>
    <w:multiLevelType w:val="hybridMultilevel"/>
    <w:tmpl w:val="D50833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7E0279"/>
    <w:multiLevelType w:val="hybridMultilevel"/>
    <w:tmpl w:val="5674F2A2"/>
    <w:lvl w:ilvl="0" w:tplc="646CE07C">
      <w:start w:val="5"/>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1863BA5"/>
    <w:multiLevelType w:val="hybridMultilevel"/>
    <w:tmpl w:val="BCB623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2EC6F7B"/>
    <w:multiLevelType w:val="hybridMultilevel"/>
    <w:tmpl w:val="2CA2B6FE"/>
    <w:lvl w:ilvl="0" w:tplc="99F86EB8">
      <w:start w:val="2"/>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40A5812"/>
    <w:multiLevelType w:val="hybridMultilevel"/>
    <w:tmpl w:val="98F45B70"/>
    <w:lvl w:ilvl="0" w:tplc="0415000F">
      <w:start w:val="1"/>
      <w:numFmt w:val="decimal"/>
      <w:lvlText w:val="%1."/>
      <w:lvlJc w:val="left"/>
      <w:pPr>
        <w:ind w:left="720" w:hanging="360"/>
      </w:pPr>
      <w:rPr>
        <w:rFonts w:hint="default"/>
      </w:rPr>
    </w:lvl>
    <w:lvl w:ilvl="1" w:tplc="5958D63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450409E"/>
    <w:multiLevelType w:val="hybridMultilevel"/>
    <w:tmpl w:val="7426364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4756B9"/>
    <w:multiLevelType w:val="multilevel"/>
    <w:tmpl w:val="A038F1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6320E81"/>
    <w:multiLevelType w:val="hybridMultilevel"/>
    <w:tmpl w:val="9DD8D8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7AC2512"/>
    <w:multiLevelType w:val="hybridMultilevel"/>
    <w:tmpl w:val="42DA19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5728F8"/>
    <w:multiLevelType w:val="multilevel"/>
    <w:tmpl w:val="DF045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7A903C3"/>
    <w:multiLevelType w:val="hybridMultilevel"/>
    <w:tmpl w:val="FDB00470"/>
    <w:lvl w:ilvl="0" w:tplc="ABBA7E7C">
      <w:start w:val="1"/>
      <w:numFmt w:val="decimal"/>
      <w:lvlText w:val="%1."/>
      <w:lvlJc w:val="left"/>
      <w:pPr>
        <w:ind w:left="360" w:hanging="360"/>
      </w:pPr>
      <w:rPr>
        <w:rFonts w:ascii="Arial" w:eastAsiaTheme="minorHAnsi" w:hAnsi="Arial"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CEB5371"/>
    <w:multiLevelType w:val="hybridMultilevel"/>
    <w:tmpl w:val="E3B8AB82"/>
    <w:lvl w:ilvl="0" w:tplc="0415000F">
      <w:start w:val="1"/>
      <w:numFmt w:val="decimal"/>
      <w:lvlText w:val="%1."/>
      <w:lvlJc w:val="left"/>
      <w:pPr>
        <w:ind w:left="720" w:hanging="360"/>
      </w:pPr>
    </w:lvl>
    <w:lvl w:ilvl="1" w:tplc="33B8895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19A67FA"/>
    <w:multiLevelType w:val="hybridMultilevel"/>
    <w:tmpl w:val="729C2A5C"/>
    <w:lvl w:ilvl="0" w:tplc="A22C0E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356711E"/>
    <w:multiLevelType w:val="multilevel"/>
    <w:tmpl w:val="CA3CF04E"/>
    <w:lvl w:ilvl="0">
      <w:start w:val="4"/>
      <w:numFmt w:val="decimal"/>
      <w:lvlText w:val="%1."/>
      <w:lvlJc w:val="left"/>
      <w:pPr>
        <w:tabs>
          <w:tab w:val="num" w:pos="360"/>
        </w:tabs>
        <w:ind w:left="360" w:hanging="360"/>
      </w:pPr>
      <w:rPr>
        <w:rFonts w:hint="default"/>
      </w:rPr>
    </w:lvl>
    <w:lvl w:ilvl="1">
      <w:start w:val="1"/>
      <w:numFmt w:val="lowerLetter"/>
      <w:lvlText w:val="%2)"/>
      <w:lvlJc w:val="left"/>
      <w:pPr>
        <w:ind w:left="927"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7B361F20"/>
    <w:multiLevelType w:val="multilevel"/>
    <w:tmpl w:val="A038F1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D36434E"/>
    <w:multiLevelType w:val="multilevel"/>
    <w:tmpl w:val="9A345622"/>
    <w:lvl w:ilvl="0">
      <w:start w:val="1"/>
      <w:numFmt w:val="decimal"/>
      <w:lvlText w:val="%1."/>
      <w:lvlJc w:val="left"/>
      <w:pPr>
        <w:tabs>
          <w:tab w:val="num" w:pos="360"/>
        </w:tabs>
        <w:ind w:left="360" w:hanging="360"/>
      </w:pPr>
    </w:lvl>
    <w:lvl w:ilvl="1">
      <w:start w:val="1"/>
      <w:numFmt w:val="lowerLetter"/>
      <w:lvlText w:val="%2)"/>
      <w:lvlJc w:val="left"/>
      <w:pPr>
        <w:ind w:left="927"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1801599">
    <w:abstractNumId w:val="29"/>
  </w:num>
  <w:num w:numId="2" w16cid:durableId="731007462">
    <w:abstractNumId w:val="12"/>
  </w:num>
  <w:num w:numId="3" w16cid:durableId="1102258052">
    <w:abstractNumId w:val="28"/>
  </w:num>
  <w:num w:numId="4" w16cid:durableId="1540900815">
    <w:abstractNumId w:val="9"/>
  </w:num>
  <w:num w:numId="5" w16cid:durableId="257371719">
    <w:abstractNumId w:val="4"/>
  </w:num>
  <w:num w:numId="6" w16cid:durableId="790974197">
    <w:abstractNumId w:val="30"/>
  </w:num>
  <w:num w:numId="7" w16cid:durableId="1796831712">
    <w:abstractNumId w:val="32"/>
  </w:num>
  <w:num w:numId="8" w16cid:durableId="956981782">
    <w:abstractNumId w:val="10"/>
  </w:num>
  <w:num w:numId="9" w16cid:durableId="292098878">
    <w:abstractNumId w:val="7"/>
  </w:num>
  <w:num w:numId="10" w16cid:durableId="337124233">
    <w:abstractNumId w:val="37"/>
  </w:num>
  <w:num w:numId="11" w16cid:durableId="1478260223">
    <w:abstractNumId w:val="38"/>
  </w:num>
  <w:num w:numId="12" w16cid:durableId="955939745">
    <w:abstractNumId w:val="3"/>
  </w:num>
  <w:num w:numId="13" w16cid:durableId="820118007">
    <w:abstractNumId w:val="2"/>
  </w:num>
  <w:num w:numId="14" w16cid:durableId="1751846256">
    <w:abstractNumId w:val="6"/>
  </w:num>
  <w:num w:numId="15" w16cid:durableId="1218932531">
    <w:abstractNumId w:val="24"/>
  </w:num>
  <w:num w:numId="16" w16cid:durableId="1786536669">
    <w:abstractNumId w:val="1"/>
  </w:num>
  <w:num w:numId="17" w16cid:durableId="817261773">
    <w:abstractNumId w:val="16"/>
  </w:num>
  <w:num w:numId="18" w16cid:durableId="1960256806">
    <w:abstractNumId w:val="27"/>
  </w:num>
  <w:num w:numId="19" w16cid:durableId="1561595535">
    <w:abstractNumId w:val="21"/>
  </w:num>
  <w:num w:numId="20" w16cid:durableId="2081635888">
    <w:abstractNumId w:val="33"/>
  </w:num>
  <w:num w:numId="21" w16cid:durableId="1238055084">
    <w:abstractNumId w:val="22"/>
  </w:num>
  <w:num w:numId="22" w16cid:durableId="818037684">
    <w:abstractNumId w:val="5"/>
  </w:num>
  <w:num w:numId="23" w16cid:durableId="1880899743">
    <w:abstractNumId w:val="26"/>
  </w:num>
  <w:num w:numId="24" w16cid:durableId="1645349282">
    <w:abstractNumId w:val="11"/>
  </w:num>
  <w:num w:numId="25" w16cid:durableId="1886477760">
    <w:abstractNumId w:val="25"/>
  </w:num>
  <w:num w:numId="26" w16cid:durableId="54090159">
    <w:abstractNumId w:val="14"/>
  </w:num>
  <w:num w:numId="27" w16cid:durableId="2057506472">
    <w:abstractNumId w:val="23"/>
  </w:num>
  <w:num w:numId="28" w16cid:durableId="706569806">
    <w:abstractNumId w:val="0"/>
  </w:num>
  <w:num w:numId="29" w16cid:durableId="1197238599">
    <w:abstractNumId w:val="31"/>
  </w:num>
  <w:num w:numId="30" w16cid:durableId="1722174000">
    <w:abstractNumId w:val="35"/>
  </w:num>
  <w:num w:numId="31" w16cid:durableId="1333945850">
    <w:abstractNumId w:val="19"/>
  </w:num>
  <w:num w:numId="32" w16cid:durableId="1788617768">
    <w:abstractNumId w:val="13"/>
  </w:num>
  <w:num w:numId="33" w16cid:durableId="1659649903">
    <w:abstractNumId w:val="15"/>
  </w:num>
  <w:num w:numId="34" w16cid:durableId="433985742">
    <w:abstractNumId w:val="18"/>
  </w:num>
  <w:num w:numId="35" w16cid:durableId="1269779475">
    <w:abstractNumId w:val="20"/>
  </w:num>
  <w:num w:numId="36" w16cid:durableId="904678901">
    <w:abstractNumId w:val="34"/>
  </w:num>
  <w:num w:numId="37" w16cid:durableId="1821732669">
    <w:abstractNumId w:val="17"/>
  </w:num>
  <w:num w:numId="38" w16cid:durableId="1263148176">
    <w:abstractNumId w:val="36"/>
  </w:num>
  <w:num w:numId="39" w16cid:durableId="17752505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4CC"/>
    <w:rsid w:val="0000229D"/>
    <w:rsid w:val="00062E1F"/>
    <w:rsid w:val="00073080"/>
    <w:rsid w:val="001048C0"/>
    <w:rsid w:val="00140DA4"/>
    <w:rsid w:val="00144501"/>
    <w:rsid w:val="001D0EFC"/>
    <w:rsid w:val="00206AC7"/>
    <w:rsid w:val="00216B37"/>
    <w:rsid w:val="002B6A51"/>
    <w:rsid w:val="00353341"/>
    <w:rsid w:val="003A40B9"/>
    <w:rsid w:val="003B1319"/>
    <w:rsid w:val="003C24E8"/>
    <w:rsid w:val="003E63AB"/>
    <w:rsid w:val="00551FE0"/>
    <w:rsid w:val="00565FA0"/>
    <w:rsid w:val="005C76FA"/>
    <w:rsid w:val="006411A9"/>
    <w:rsid w:val="006C5BDF"/>
    <w:rsid w:val="00721C8F"/>
    <w:rsid w:val="00725327"/>
    <w:rsid w:val="007A199C"/>
    <w:rsid w:val="007A76F7"/>
    <w:rsid w:val="0089225A"/>
    <w:rsid w:val="00916443"/>
    <w:rsid w:val="00922FA0"/>
    <w:rsid w:val="009877BF"/>
    <w:rsid w:val="009C314E"/>
    <w:rsid w:val="009F691B"/>
    <w:rsid w:val="00A66979"/>
    <w:rsid w:val="00AD6C55"/>
    <w:rsid w:val="00AE2F38"/>
    <w:rsid w:val="00B25736"/>
    <w:rsid w:val="00B54512"/>
    <w:rsid w:val="00B87E30"/>
    <w:rsid w:val="00BC68F7"/>
    <w:rsid w:val="00BD3562"/>
    <w:rsid w:val="00C13F1E"/>
    <w:rsid w:val="00C21BAA"/>
    <w:rsid w:val="00C85F91"/>
    <w:rsid w:val="00CB2C0A"/>
    <w:rsid w:val="00CD2866"/>
    <w:rsid w:val="00D16938"/>
    <w:rsid w:val="00D26DCF"/>
    <w:rsid w:val="00DE51BC"/>
    <w:rsid w:val="00E04885"/>
    <w:rsid w:val="00E45AC0"/>
    <w:rsid w:val="00EB5D04"/>
    <w:rsid w:val="00EC5315"/>
    <w:rsid w:val="00ED1314"/>
    <w:rsid w:val="00ED3214"/>
    <w:rsid w:val="00F0115D"/>
    <w:rsid w:val="00F824CC"/>
    <w:rsid w:val="00FB0E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F8C90"/>
  <w15:chartTrackingRefBased/>
  <w15:docId w15:val="{28F4EB40-DFE3-4251-8ACB-A9FBED3DB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65FA0"/>
  </w:style>
  <w:style w:type="paragraph" w:styleId="Nagwek1">
    <w:name w:val="heading 1"/>
    <w:basedOn w:val="Normalny"/>
    <w:next w:val="Normalny"/>
    <w:link w:val="Nagwek1Znak"/>
    <w:uiPriority w:val="9"/>
    <w:qFormat/>
    <w:rsid w:val="00F824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824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824C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824C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824C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824C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824C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824C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824C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824C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824C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824C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824C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824C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824C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824C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824C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824CC"/>
    <w:rPr>
      <w:rFonts w:eastAsiaTheme="majorEastAsia" w:cstheme="majorBidi"/>
      <w:color w:val="272727" w:themeColor="text1" w:themeTint="D8"/>
    </w:rPr>
  </w:style>
  <w:style w:type="paragraph" w:styleId="Tytu">
    <w:name w:val="Title"/>
    <w:basedOn w:val="Normalny"/>
    <w:next w:val="Normalny"/>
    <w:link w:val="TytuZnak"/>
    <w:uiPriority w:val="10"/>
    <w:qFormat/>
    <w:rsid w:val="00F824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824C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824C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824C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824CC"/>
    <w:pPr>
      <w:spacing w:before="160"/>
      <w:jc w:val="center"/>
    </w:pPr>
    <w:rPr>
      <w:i/>
      <w:iCs/>
      <w:color w:val="404040" w:themeColor="text1" w:themeTint="BF"/>
    </w:rPr>
  </w:style>
  <w:style w:type="character" w:customStyle="1" w:styleId="CytatZnak">
    <w:name w:val="Cytat Znak"/>
    <w:basedOn w:val="Domylnaczcionkaakapitu"/>
    <w:link w:val="Cytat"/>
    <w:uiPriority w:val="29"/>
    <w:rsid w:val="00F824CC"/>
    <w:rPr>
      <w:i/>
      <w:iCs/>
      <w:color w:val="404040" w:themeColor="text1" w:themeTint="BF"/>
    </w:rPr>
  </w:style>
  <w:style w:type="paragraph" w:styleId="Akapitzlist">
    <w:name w:val="List Paragraph"/>
    <w:basedOn w:val="Normalny"/>
    <w:uiPriority w:val="34"/>
    <w:qFormat/>
    <w:rsid w:val="00F824CC"/>
    <w:pPr>
      <w:ind w:left="720"/>
      <w:contextualSpacing/>
    </w:pPr>
  </w:style>
  <w:style w:type="character" w:styleId="Wyrnienieintensywne">
    <w:name w:val="Intense Emphasis"/>
    <w:basedOn w:val="Domylnaczcionkaakapitu"/>
    <w:uiPriority w:val="21"/>
    <w:qFormat/>
    <w:rsid w:val="00F824CC"/>
    <w:rPr>
      <w:i/>
      <w:iCs/>
      <w:color w:val="2F5496" w:themeColor="accent1" w:themeShade="BF"/>
    </w:rPr>
  </w:style>
  <w:style w:type="paragraph" w:styleId="Cytatintensywny">
    <w:name w:val="Intense Quote"/>
    <w:basedOn w:val="Normalny"/>
    <w:next w:val="Normalny"/>
    <w:link w:val="CytatintensywnyZnak"/>
    <w:uiPriority w:val="30"/>
    <w:qFormat/>
    <w:rsid w:val="00F824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824CC"/>
    <w:rPr>
      <w:i/>
      <w:iCs/>
      <w:color w:val="2F5496" w:themeColor="accent1" w:themeShade="BF"/>
    </w:rPr>
  </w:style>
  <w:style w:type="character" w:styleId="Odwoanieintensywne">
    <w:name w:val="Intense Reference"/>
    <w:basedOn w:val="Domylnaczcionkaakapitu"/>
    <w:uiPriority w:val="32"/>
    <w:qFormat/>
    <w:rsid w:val="00F824CC"/>
    <w:rPr>
      <w:b/>
      <w:bCs/>
      <w:smallCaps/>
      <w:color w:val="2F5496" w:themeColor="accent1" w:themeShade="BF"/>
      <w:spacing w:val="5"/>
    </w:rPr>
  </w:style>
  <w:style w:type="table" w:styleId="Tabela-Siatka">
    <w:name w:val="Table Grid"/>
    <w:basedOn w:val="Standardowy"/>
    <w:uiPriority w:val="39"/>
    <w:rsid w:val="00916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91644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9164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6</Pages>
  <Words>2846</Words>
  <Characters>17080</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natalka deptała</dc:creator>
  <cp:keywords/>
  <dc:description/>
  <cp:lastModifiedBy>natalka deptała</cp:lastModifiedBy>
  <cp:revision>44</cp:revision>
  <dcterms:created xsi:type="dcterms:W3CDTF">2026-05-14T10:55:00Z</dcterms:created>
  <dcterms:modified xsi:type="dcterms:W3CDTF">2026-05-15T08:22:00Z</dcterms:modified>
</cp:coreProperties>
</file>